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CAA66" w14:textId="24F90068" w:rsidR="00DA77F6" w:rsidRDefault="0047503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0C7C10" w:rsidRPr="000C7C10">
        <w:rPr>
          <w:rFonts w:ascii="Arial" w:eastAsia="MS Mincho" w:hAnsi="Arial" w:cs="Arial"/>
          <w:b/>
          <w:sz w:val="24"/>
          <w:lang w:eastAsia="en-US"/>
        </w:rPr>
        <w:t>R2-2408255</w:t>
      </w:r>
    </w:p>
    <w:p w14:paraId="1F920A0F" w14:textId="77777777" w:rsidR="00DA77F6" w:rsidRDefault="00475034">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Hefei, China, 14</w:t>
      </w:r>
      <w:r>
        <w:rPr>
          <w:rFonts w:ascii="Arial" w:eastAsia="MS Mincho" w:hAnsi="Arial" w:cs="Arial"/>
          <w:b/>
          <w:sz w:val="24"/>
          <w:vertAlign w:val="superscript"/>
          <w:lang w:eastAsia="en-US"/>
        </w:rPr>
        <w:t>th</w:t>
      </w:r>
      <w:r>
        <w:rPr>
          <w:rFonts w:ascii="Arial" w:eastAsia="MS Mincho" w:hAnsi="Arial" w:cs="Arial"/>
          <w:b/>
          <w:sz w:val="24"/>
          <w:lang w:eastAsia="en-US"/>
        </w:rPr>
        <w:t xml:space="preserve"> –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2024</w:t>
      </w:r>
    </w:p>
    <w:p w14:paraId="4098B6CB" w14:textId="77777777" w:rsidR="00DA77F6" w:rsidRDefault="00DA77F6">
      <w:pPr>
        <w:tabs>
          <w:tab w:val="left" w:pos="1701"/>
          <w:tab w:val="right" w:pos="9639"/>
        </w:tabs>
        <w:spacing w:after="240"/>
        <w:textAlignment w:val="auto"/>
        <w:rPr>
          <w:rFonts w:eastAsia="MS Mincho" w:cs="Arial"/>
          <w:b/>
          <w:sz w:val="24"/>
          <w:szCs w:val="24"/>
          <w:lang w:eastAsia="en-US"/>
        </w:rPr>
      </w:pPr>
    </w:p>
    <w:p w14:paraId="3DA95F51" w14:textId="77777777" w:rsidR="00DA77F6" w:rsidRDefault="0047503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8.2.5</w:t>
      </w:r>
    </w:p>
    <w:p w14:paraId="25BA6A8A" w14:textId="77777777" w:rsidR="00DA77F6" w:rsidRDefault="00475034">
      <w:pPr>
        <w:tabs>
          <w:tab w:val="left" w:pos="1701"/>
          <w:tab w:val="right" w:pos="9639"/>
        </w:tabs>
        <w:spacing w:after="240"/>
        <w:ind w:left="1693" w:hangingChars="705" w:hanging="1693"/>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B95E7E0" w14:textId="1CC4A9E6" w:rsidR="00DA77F6" w:rsidRDefault="00475034">
      <w:pPr>
        <w:tabs>
          <w:tab w:val="left" w:pos="1701"/>
          <w:tab w:val="right" w:pos="9639"/>
        </w:tabs>
        <w:spacing w:after="240"/>
        <w:ind w:left="1693" w:hangingChars="705" w:hanging="1693"/>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D46DCE">
        <w:rPr>
          <w:rFonts w:ascii="Arial" w:eastAsia="MS Mincho" w:hAnsi="Arial" w:cs="Arial"/>
          <w:b/>
          <w:sz w:val="24"/>
          <w:szCs w:val="24"/>
          <w:lang w:eastAsia="en-US"/>
        </w:rPr>
        <w:t>A-IoT Topology</w:t>
      </w:r>
      <w:r w:rsidR="000E6A80">
        <w:rPr>
          <w:rFonts w:ascii="Arial" w:eastAsia="MS Mincho" w:hAnsi="Arial" w:cs="Arial"/>
          <w:b/>
          <w:sz w:val="24"/>
          <w:szCs w:val="24"/>
          <w:lang w:eastAsia="en-US"/>
        </w:rPr>
        <w:t xml:space="preserve"> </w:t>
      </w:r>
      <w:r w:rsidR="00D46DCE">
        <w:rPr>
          <w:rFonts w:ascii="Arial" w:eastAsia="MS Mincho" w:hAnsi="Arial" w:cs="Arial"/>
          <w:b/>
          <w:sz w:val="24"/>
          <w:szCs w:val="24"/>
          <w:lang w:eastAsia="en-US"/>
        </w:rPr>
        <w:t>2 aspects</w:t>
      </w:r>
    </w:p>
    <w:p w14:paraId="40ED81F9" w14:textId="77777777" w:rsidR="00DA77F6" w:rsidRDefault="0047503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72A00233" w14:textId="77777777" w:rsidR="00DA77F6" w:rsidRDefault="00475034">
      <w:pPr>
        <w:pStyle w:val="1"/>
        <w:rPr>
          <w:rFonts w:eastAsia="宋体"/>
          <w:lang w:eastAsia="zh-CN"/>
        </w:rPr>
      </w:pPr>
      <w:r>
        <w:rPr>
          <w:rFonts w:eastAsia="宋体"/>
          <w:lang w:eastAsia="zh-CN"/>
        </w:rPr>
        <w:t>1</w:t>
      </w:r>
      <w:r>
        <w:rPr>
          <w:rFonts w:eastAsia="宋体"/>
          <w:lang w:eastAsia="zh-CN"/>
        </w:rPr>
        <w:tab/>
        <w:t>Introduction</w:t>
      </w:r>
    </w:p>
    <w:p w14:paraId="7F814912" w14:textId="53327A6B" w:rsidR="00DA77F6" w:rsidRDefault="00475034">
      <w:pPr>
        <w:rPr>
          <w:lang w:eastAsia="en-GB"/>
        </w:rPr>
      </w:pPr>
      <w:r>
        <w:rPr>
          <w:lang w:eastAsia="en-GB"/>
        </w:rPr>
        <w:t>In RAN2 #126 meeting, RAN2 has discussed Topology-2 for the first time, and achieve</w:t>
      </w:r>
      <w:r w:rsidR="0096442C">
        <w:rPr>
          <w:lang w:eastAsia="en-GB"/>
        </w:rPr>
        <w:t>d</w:t>
      </w:r>
      <w:r>
        <w:rPr>
          <w:lang w:eastAsia="en-GB"/>
        </w:rPr>
        <w:t xml:space="preserve"> the following agreements which already cover the most important aspects of Topology-2 specific issues.</w:t>
      </w:r>
    </w:p>
    <w:p w14:paraId="1DDD4322" w14:textId="77777777" w:rsidR="00DA77F6" w:rsidRDefault="00475034">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C65321D" w14:textId="77777777" w:rsidR="00DA77F6" w:rsidRDefault="00475034">
      <w:pPr>
        <w:pStyle w:val="Doc-text2"/>
        <w:numPr>
          <w:ilvl w:val="0"/>
          <w:numId w:val="8"/>
        </w:numPr>
        <w:pBdr>
          <w:top w:val="single" w:sz="4" w:space="1" w:color="auto"/>
          <w:left w:val="single" w:sz="4" w:space="4" w:color="auto"/>
          <w:bottom w:val="single" w:sz="4" w:space="1" w:color="auto"/>
          <w:right w:val="single" w:sz="4" w:space="4" w:color="auto"/>
        </w:pBdr>
      </w:pPr>
      <w:r>
        <w:t>RAN2 is responsible for the interface between intermediate node (i.e. Reader) and RAN for topology 2.</w:t>
      </w:r>
    </w:p>
    <w:p w14:paraId="6140564E" w14:textId="77777777" w:rsidR="00DA77F6" w:rsidRDefault="00475034">
      <w:pPr>
        <w:pStyle w:val="Doc-text2"/>
        <w:numPr>
          <w:ilvl w:val="0"/>
          <w:numId w:val="8"/>
        </w:numPr>
        <w:pBdr>
          <w:top w:val="single" w:sz="4" w:space="1" w:color="auto"/>
          <w:left w:val="single" w:sz="4" w:space="4" w:color="auto"/>
          <w:bottom w:val="single" w:sz="4" w:space="1" w:color="auto"/>
          <w:right w:val="single" w:sz="4" w:space="4" w:color="auto"/>
        </w:pBdr>
      </w:pPr>
      <w:r>
        <w:t>A-IoT air interface in topology 1 between A-IoT device and reader is fully reused in topology 2, i.e. topology is transparent to the A-IoT device and there is no impact on A-IoT device.</w:t>
      </w:r>
    </w:p>
    <w:p w14:paraId="7C3BCB05" w14:textId="77777777" w:rsidR="00DA77F6" w:rsidRDefault="00475034">
      <w:pPr>
        <w:pStyle w:val="Doc-text2"/>
        <w:numPr>
          <w:ilvl w:val="0"/>
          <w:numId w:val="8"/>
        </w:numPr>
        <w:pBdr>
          <w:top w:val="single" w:sz="4" w:space="1" w:color="auto"/>
          <w:left w:val="single" w:sz="4" w:space="4" w:color="auto"/>
          <w:bottom w:val="single" w:sz="4" w:space="1" w:color="auto"/>
          <w:right w:val="single" w:sz="4" w:space="4" w:color="auto"/>
        </w:pBdr>
      </w:pPr>
      <w:r>
        <w:t xml:space="preserve">RAN2 assumes that intermediate UE authorization is performed by upper layers.  RAN2 impact can be studied after further SA/RAN3 progress.  </w:t>
      </w:r>
    </w:p>
    <w:p w14:paraId="1CE8731C" w14:textId="77777777" w:rsidR="00DA77F6" w:rsidRDefault="00475034">
      <w:pPr>
        <w:pStyle w:val="Doc-text2"/>
        <w:numPr>
          <w:ilvl w:val="0"/>
          <w:numId w:val="8"/>
        </w:numPr>
        <w:pBdr>
          <w:top w:val="single" w:sz="4" w:space="1" w:color="auto"/>
          <w:left w:val="single" w:sz="4" w:space="4" w:color="auto"/>
          <w:bottom w:val="single" w:sz="4" w:space="1" w:color="auto"/>
          <w:right w:val="single" w:sz="4" w:space="4" w:color="auto"/>
        </w:pBdr>
      </w:pPr>
      <w:r>
        <w:t>RAN2 will study the impacts to RAN2 based on the SA2 identified architecture options (i.e. no new AS layer architecture options will be studied)</w:t>
      </w:r>
    </w:p>
    <w:p w14:paraId="1C94A90E" w14:textId="77777777" w:rsidR="00DA77F6" w:rsidRDefault="00475034">
      <w:pPr>
        <w:pStyle w:val="Doc-text2"/>
        <w:numPr>
          <w:ilvl w:val="0"/>
          <w:numId w:val="8"/>
        </w:numPr>
        <w:pBdr>
          <w:top w:val="single" w:sz="4" w:space="1" w:color="auto"/>
          <w:left w:val="single" w:sz="4" w:space="4" w:color="auto"/>
          <w:bottom w:val="single" w:sz="4" w:space="1" w:color="auto"/>
          <w:right w:val="single" w:sz="4" w:space="4" w:color="auto"/>
        </w:pBdr>
      </w:pPr>
      <w:r>
        <w:t xml:space="preserve">NW is in control of resources to be used by AIoT air interface.    </w:t>
      </w:r>
    </w:p>
    <w:p w14:paraId="0E263430" w14:textId="77777777" w:rsidR="00DA77F6" w:rsidRDefault="00475034">
      <w:pPr>
        <w:pStyle w:val="Doc-text2"/>
        <w:numPr>
          <w:ilvl w:val="0"/>
          <w:numId w:val="8"/>
        </w:numPr>
        <w:pBdr>
          <w:top w:val="single" w:sz="4" w:space="1" w:color="auto"/>
          <w:left w:val="single" w:sz="4" w:space="4" w:color="auto"/>
          <w:bottom w:val="single" w:sz="4" w:space="1" w:color="auto"/>
          <w:right w:val="single" w:sz="4" w:space="4" w:color="auto"/>
        </w:pBdr>
      </w:pPr>
      <w:r>
        <w:t xml:space="preserve">Will support in-coverage and study cases for reader “temporarily” out of connection (e.g. RLF, HO).  May consider extendibility to future “temporarily” out of coverage case with full NW control of resources (if possible).    </w:t>
      </w:r>
    </w:p>
    <w:p w14:paraId="6AACCE75" w14:textId="5EEDED5C" w:rsidR="00DA77F6" w:rsidRDefault="00475034">
      <w:pPr>
        <w:rPr>
          <w:lang w:eastAsia="en-GB"/>
        </w:rPr>
      </w:pPr>
      <w:r>
        <w:rPr>
          <w:lang w:eastAsia="en-GB"/>
        </w:rPr>
        <w:t xml:space="preserve">This contribution </w:t>
      </w:r>
      <w:r w:rsidR="0096442C">
        <w:rPr>
          <w:lang w:eastAsia="en-GB"/>
        </w:rPr>
        <w:t>in</w:t>
      </w:r>
      <w:r>
        <w:rPr>
          <w:lang w:eastAsia="en-GB"/>
        </w:rPr>
        <w:t>tends to discuss the topology-2 remaining issues, including RRC state and mobility assumptions.</w:t>
      </w:r>
    </w:p>
    <w:p w14:paraId="0279411D" w14:textId="77777777" w:rsidR="00DA77F6" w:rsidRDefault="00475034">
      <w:pPr>
        <w:pStyle w:val="1"/>
        <w:rPr>
          <w:rFonts w:eastAsia="宋体"/>
          <w:lang w:eastAsia="zh-CN"/>
        </w:rPr>
      </w:pPr>
      <w:bookmarkStart w:id="0" w:name="_Toc61387172"/>
      <w:bookmarkStart w:id="1" w:name="_Toc499559238"/>
      <w:bookmarkStart w:id="2" w:name="_Toc147158671"/>
      <w:r>
        <w:rPr>
          <w:rFonts w:eastAsia="宋体"/>
          <w:lang w:eastAsia="zh-CN"/>
        </w:rPr>
        <w:t>2</w:t>
      </w:r>
      <w:r>
        <w:rPr>
          <w:rFonts w:eastAsia="宋体"/>
          <w:lang w:eastAsia="zh-CN"/>
        </w:rPr>
        <w:tab/>
        <w:t>Discussion</w:t>
      </w:r>
      <w:bookmarkEnd w:id="0"/>
      <w:bookmarkEnd w:id="1"/>
      <w:bookmarkEnd w:id="2"/>
    </w:p>
    <w:p w14:paraId="00C3AA83" w14:textId="77777777" w:rsidR="00DA77F6" w:rsidRDefault="00475034">
      <w:pPr>
        <w:pStyle w:val="2"/>
        <w:rPr>
          <w:rFonts w:eastAsia="宋体"/>
          <w:lang w:eastAsia="zh-CN"/>
        </w:rPr>
      </w:pPr>
      <w:bookmarkStart w:id="3" w:name="_Toc147158672"/>
      <w:bookmarkStart w:id="4" w:name="_Toc499559239"/>
      <w:bookmarkStart w:id="5" w:name="_Toc61387173"/>
      <w:r>
        <w:rPr>
          <w:rFonts w:eastAsia="宋体"/>
          <w:lang w:eastAsia="zh-CN"/>
        </w:rPr>
        <w:t>2.1</w:t>
      </w:r>
      <w:r>
        <w:rPr>
          <w:rFonts w:eastAsia="宋体"/>
          <w:lang w:eastAsia="zh-CN"/>
        </w:rPr>
        <w:tab/>
      </w:r>
      <w:bookmarkEnd w:id="3"/>
      <w:bookmarkEnd w:id="4"/>
      <w:bookmarkEnd w:id="5"/>
      <w:r>
        <w:rPr>
          <w:rFonts w:eastAsia="宋体"/>
          <w:lang w:eastAsia="zh-CN"/>
        </w:rPr>
        <w:t>Protocol stack and Uu data forwarding</w:t>
      </w:r>
    </w:p>
    <w:p w14:paraId="6D71272D" w14:textId="05C802BA" w:rsidR="00DA77F6" w:rsidRDefault="00475034">
      <w:pPr>
        <w:textAlignment w:val="auto"/>
        <w:rPr>
          <w:rFonts w:eastAsia="Malgun Gothic"/>
          <w:lang w:eastAsia="de-DE"/>
        </w:rPr>
      </w:pPr>
      <w:r>
        <w:rPr>
          <w:rFonts w:eastAsia="Malgun Gothic"/>
          <w:lang w:eastAsia="de-DE"/>
        </w:rPr>
        <w:t>When discussing the E2E protocol stack options in last RAN2 meeting, companies shown clear diverg</w:t>
      </w:r>
      <w:r w:rsidR="0096442C">
        <w:rPr>
          <w:rFonts w:eastAsia="Malgun Gothic"/>
          <w:lang w:eastAsia="de-DE"/>
        </w:rPr>
        <w:t>ing</w:t>
      </w:r>
      <w:r>
        <w:rPr>
          <w:rFonts w:eastAsia="Malgun Gothic"/>
          <w:lang w:eastAsia="de-DE"/>
        </w:rPr>
        <w:t xml:space="preserve"> preference</w:t>
      </w:r>
      <w:r w:rsidR="0096442C">
        <w:rPr>
          <w:rFonts w:eastAsia="Malgun Gothic"/>
          <w:lang w:eastAsia="de-DE"/>
        </w:rPr>
        <w:t>s</w:t>
      </w:r>
      <w:r>
        <w:rPr>
          <w:rFonts w:eastAsia="Malgun Gothic"/>
          <w:lang w:eastAsia="de-DE"/>
        </w:rPr>
        <w:t xml:space="preserve"> among NAS-based solution, UP-based solution and RRC-based solution. But it’s also understood that RAN2 will study the corresponding Uu impact for the SA2 options instead of trying to down-select. </w:t>
      </w:r>
    </w:p>
    <w:p w14:paraId="28F8D40B" w14:textId="651D518A" w:rsidR="00DA77F6" w:rsidRDefault="00475034">
      <w:pPr>
        <w:textAlignment w:val="auto"/>
        <w:rPr>
          <w:rFonts w:eastAsia="Malgun Gothic"/>
          <w:lang w:eastAsia="de-DE"/>
        </w:rPr>
      </w:pPr>
      <w:r>
        <w:rPr>
          <w:rFonts w:eastAsia="Malgun Gothic"/>
          <w:lang w:eastAsia="de-DE"/>
        </w:rPr>
        <w:t xml:space="preserve">The main different impact to Uu interface among the 3 options is </w:t>
      </w:r>
      <w:r>
        <w:rPr>
          <w:rFonts w:eastAsia="Malgun Gothic"/>
          <w:b/>
          <w:bCs/>
          <w:lang w:eastAsia="de-DE"/>
        </w:rPr>
        <w:t>how to forward A-IoT upper layer message/data via intermediate UE’s Uu interface</w:t>
      </w:r>
      <w:r>
        <w:rPr>
          <w:rFonts w:eastAsia="Malgun Gothic"/>
          <w:lang w:eastAsia="de-DE"/>
        </w:rPr>
        <w:t>. RAN3 already did the analysis and agreed to capture the following descriptions in the TR 38.769, section 6.4.2.1, with the highlighted text addressing the data forwarding procedure. In this case, RAN2 does not need to do the duplicated work, and the further details can be left to WI phase for the final agreed option.</w:t>
      </w:r>
    </w:p>
    <w:tbl>
      <w:tblPr>
        <w:tblStyle w:val="af6"/>
        <w:tblW w:w="0" w:type="auto"/>
        <w:tblLook w:val="04A0" w:firstRow="1" w:lastRow="0" w:firstColumn="1" w:lastColumn="0" w:noHBand="0" w:noVBand="1"/>
      </w:tblPr>
      <w:tblGrid>
        <w:gridCol w:w="9631"/>
      </w:tblGrid>
      <w:tr w:rsidR="00DA77F6" w14:paraId="7DE5C859" w14:textId="77777777">
        <w:tc>
          <w:tcPr>
            <w:tcW w:w="9631" w:type="dxa"/>
          </w:tcPr>
          <w:p w14:paraId="6CEB639D" w14:textId="77777777" w:rsidR="00DA77F6" w:rsidRDefault="00475034">
            <w:pPr>
              <w:pStyle w:val="4"/>
              <w:rPr>
                <w:lang w:val="en-US"/>
              </w:rPr>
            </w:pPr>
            <w:bookmarkStart w:id="6" w:name="_Toc175766746"/>
            <w:r>
              <w:rPr>
                <w:lang w:val="en-US"/>
              </w:rPr>
              <w:lastRenderedPageBreak/>
              <w:t>6.4.2.1</w:t>
            </w:r>
            <w:r>
              <w:rPr>
                <w:lang w:val="en-US"/>
              </w:rPr>
              <w:tab/>
              <w:t>Solutions for Topology 2</w:t>
            </w:r>
            <w:bookmarkEnd w:id="6"/>
          </w:p>
          <w:p w14:paraId="1D597207" w14:textId="77777777" w:rsidR="00DA77F6" w:rsidRDefault="00475034">
            <w:pPr>
              <w:rPr>
                <w:lang w:val="en-US" w:eastAsia="zh-CN"/>
              </w:rPr>
            </w:pPr>
            <w:r>
              <w:rPr>
                <w:lang w:val="en-US" w:eastAsia="zh-CN"/>
              </w:rPr>
              <w:t xml:space="preserve">To support Topology 2, the following solutions are to be studied for conveying A-IoT upper layer information: </w:t>
            </w:r>
          </w:p>
          <w:p w14:paraId="0B7830EA" w14:textId="77777777" w:rsidR="00DA77F6" w:rsidRDefault="00475034">
            <w:pPr>
              <w:pStyle w:val="B1"/>
              <w:rPr>
                <w:rFonts w:eastAsia="宋体"/>
                <w:b/>
                <w:bCs/>
                <w:lang w:val="en-US" w:eastAsia="zh-CN"/>
              </w:rPr>
            </w:pPr>
            <w:r>
              <w:rPr>
                <w:rFonts w:eastAsia="宋体"/>
                <w:b/>
                <w:bCs/>
                <w:lang w:val="en-US" w:eastAsia="zh-CN"/>
              </w:rPr>
              <w:t>-</w:t>
            </w:r>
            <w:r>
              <w:rPr>
                <w:rFonts w:eastAsia="宋体"/>
                <w:b/>
                <w:bCs/>
                <w:lang w:val="en-US" w:eastAsia="zh-CN"/>
              </w:rPr>
              <w:tab/>
              <w:t xml:space="preserve">RRC based solution. </w:t>
            </w:r>
            <w:r>
              <w:rPr>
                <w:lang w:val="en-US" w:eastAsia="zh-CN"/>
              </w:rPr>
              <w:t xml:space="preserve">With this solution, A-IoT CN applies A-IoT upper layer information explicitly over XXAP signaling. </w:t>
            </w:r>
            <w:r>
              <w:rPr>
                <w:highlight w:val="yellow"/>
                <w:lang w:val="en-US" w:eastAsia="zh-CN"/>
              </w:rPr>
              <w:t>A-IoT upper layer information is then relayed explicitly to/from the A-IoT-enabled UE via NR Uu RRC</w:t>
            </w:r>
            <w:r>
              <w:rPr>
                <w:lang w:val="en-US" w:eastAsia="zh-CN"/>
              </w:rPr>
              <w:t>.</w:t>
            </w:r>
          </w:p>
          <w:p w14:paraId="1CF94798" w14:textId="77777777" w:rsidR="00DA77F6" w:rsidRDefault="00475034">
            <w:pPr>
              <w:pStyle w:val="B1"/>
              <w:rPr>
                <w:lang w:val="en-US" w:eastAsia="zh-CN"/>
              </w:rPr>
            </w:pPr>
            <w:r>
              <w:rPr>
                <w:lang w:val="en-US" w:eastAsia="zh-CN"/>
              </w:rPr>
              <w:t>-</w:t>
            </w:r>
            <w:r>
              <w:rPr>
                <w:lang w:val="en-US" w:eastAsia="zh-CN"/>
              </w:rPr>
              <w:tab/>
            </w:r>
            <w:r>
              <w:rPr>
                <w:b/>
                <w:bCs/>
                <w:lang w:val="en-US" w:eastAsia="zh-CN"/>
              </w:rPr>
              <w:t>NAS based solution</w:t>
            </w:r>
            <w:r>
              <w:rPr>
                <w:lang w:val="en-US" w:eastAsia="zh-CN"/>
              </w:rPr>
              <w:t xml:space="preserve">. With this solution, there is no explicit termination of A-IoT upper layer information at A-IoT-enabled gNB. </w:t>
            </w:r>
            <w:r>
              <w:rPr>
                <w:highlight w:val="yellow"/>
                <w:lang w:val="en-US" w:eastAsia="zh-CN"/>
              </w:rPr>
              <w:t>A-IoT upper layer information is transmitted over A-IoT enabled UE's NAS</w:t>
            </w:r>
            <w:r>
              <w:rPr>
                <w:lang w:val="en-US" w:eastAsia="zh-CN"/>
              </w:rPr>
              <w:t>.</w:t>
            </w:r>
          </w:p>
          <w:p w14:paraId="223C49BE" w14:textId="77777777" w:rsidR="00DA77F6" w:rsidRDefault="00475034">
            <w:pPr>
              <w:pStyle w:val="B1"/>
              <w:rPr>
                <w:lang w:val="en-US" w:eastAsia="zh-CN"/>
              </w:rPr>
            </w:pPr>
            <w:r>
              <w:rPr>
                <w:lang w:val="en-US" w:eastAsia="zh-CN"/>
              </w:rPr>
              <w:t>-</w:t>
            </w:r>
            <w:r>
              <w:rPr>
                <w:lang w:val="en-US" w:eastAsia="zh-CN"/>
              </w:rPr>
              <w:tab/>
            </w:r>
            <w:r>
              <w:rPr>
                <w:b/>
                <w:bCs/>
                <w:lang w:val="en-US" w:eastAsia="zh-CN"/>
              </w:rPr>
              <w:t>UP based solution</w:t>
            </w:r>
            <w:r>
              <w:rPr>
                <w:lang w:val="en-US" w:eastAsia="zh-CN"/>
              </w:rPr>
              <w:t>. With this solution, there is no explicit terminatio</w:t>
            </w:r>
            <w:r>
              <w:rPr>
                <w:rFonts w:hint="eastAsia"/>
                <w:lang w:val="en-US" w:eastAsia="zh-CN"/>
              </w:rPr>
              <w:t>n</w:t>
            </w:r>
            <w:r>
              <w:rPr>
                <w:lang w:val="en-US" w:eastAsia="zh-CN"/>
              </w:rPr>
              <w:t xml:space="preserve"> of A-IoT upper layer information at A-IoT-enabled gNB. </w:t>
            </w:r>
            <w:r>
              <w:rPr>
                <w:highlight w:val="yellow"/>
                <w:lang w:val="en-US" w:eastAsia="zh-CN"/>
              </w:rPr>
              <w:t>A-IoT upper layer information is transmitted as A-IoT-enabled UE's user plane data</w:t>
            </w:r>
            <w:r>
              <w:rPr>
                <w:lang w:val="en-US" w:eastAsia="zh-CN"/>
              </w:rPr>
              <w:t>.</w:t>
            </w:r>
          </w:p>
        </w:tc>
      </w:tr>
    </w:tbl>
    <w:p w14:paraId="734405BA" w14:textId="23848213" w:rsidR="00DA77F6" w:rsidRDefault="00475034">
      <w:pPr>
        <w:pStyle w:val="Observation-HW"/>
        <w:ind w:left="1552" w:hanging="1552"/>
        <w:rPr>
          <w:rFonts w:eastAsia="Malgun Gothic"/>
        </w:rPr>
      </w:pPr>
      <w:bookmarkStart w:id="7" w:name="_Hlk177056101"/>
      <w:r>
        <w:rPr>
          <w:rFonts w:eastAsia="Malgun Gothic"/>
        </w:rPr>
        <w:t>Observation 1:</w:t>
      </w:r>
      <w:r>
        <w:rPr>
          <w:rFonts w:eastAsia="Malgun Gothic"/>
        </w:rPr>
        <w:tab/>
      </w:r>
      <w:bookmarkEnd w:id="7"/>
      <w:r>
        <w:rPr>
          <w:rFonts w:eastAsia="Malgun Gothic"/>
        </w:rPr>
        <w:t xml:space="preserve">How to perform Uu data forwarding for the A-IoT upper layer message/data </w:t>
      </w:r>
      <w:r w:rsidR="00B84678">
        <w:rPr>
          <w:rFonts w:eastAsia="Malgun Gothic"/>
        </w:rPr>
        <w:t xml:space="preserve">in Topology 2 </w:t>
      </w:r>
      <w:r>
        <w:rPr>
          <w:rFonts w:eastAsia="Malgun Gothic"/>
        </w:rPr>
        <w:t xml:space="preserve">has been addressed by RAN3, </w:t>
      </w:r>
      <w:r w:rsidR="00014870">
        <w:rPr>
          <w:rFonts w:eastAsia="Malgun Gothic"/>
        </w:rPr>
        <w:t xml:space="preserve">which means </w:t>
      </w:r>
      <w:r>
        <w:rPr>
          <w:rFonts w:eastAsia="Malgun Gothic"/>
        </w:rPr>
        <w:t>RAN2 has no additional work for this aspect in SI</w:t>
      </w:r>
      <w:r w:rsidR="00014870">
        <w:rPr>
          <w:rFonts w:eastAsia="Malgun Gothic"/>
        </w:rPr>
        <w:t xml:space="preserve"> phase</w:t>
      </w:r>
      <w:r>
        <w:rPr>
          <w:rFonts w:eastAsia="Malgun Gothic"/>
        </w:rPr>
        <w:t>.</w:t>
      </w:r>
    </w:p>
    <w:p w14:paraId="139C931B" w14:textId="77777777" w:rsidR="00DA77F6" w:rsidRDefault="00475034">
      <w:pPr>
        <w:pStyle w:val="2"/>
        <w:rPr>
          <w:rFonts w:eastAsia="宋体"/>
          <w:lang w:eastAsia="zh-CN"/>
        </w:rPr>
      </w:pPr>
      <w:r>
        <w:rPr>
          <w:rFonts w:eastAsia="宋体"/>
          <w:lang w:eastAsia="zh-CN"/>
        </w:rPr>
        <w:t>2.2</w:t>
      </w:r>
      <w:r>
        <w:rPr>
          <w:rFonts w:eastAsia="宋体"/>
          <w:lang w:eastAsia="zh-CN"/>
        </w:rPr>
        <w:tab/>
        <w:t>Radio resource management</w:t>
      </w:r>
    </w:p>
    <w:p w14:paraId="78C420E3" w14:textId="425D38E0" w:rsidR="00DA77F6" w:rsidRDefault="00475034">
      <w:pPr>
        <w:textAlignment w:val="auto"/>
        <w:rPr>
          <w:rFonts w:eastAsia="Malgun Gothic"/>
          <w:lang w:eastAsia="de-DE"/>
        </w:rPr>
      </w:pPr>
      <w:r>
        <w:rPr>
          <w:rFonts w:eastAsia="Malgun Gothic"/>
          <w:lang w:eastAsia="de-DE"/>
        </w:rPr>
        <w:t>Based on online/offline discussion in last meeting, we understand it’s common understanding that gNB can allocate the radio resource over A-IoT air interface considering licensed frequency is used. In addition, some companies also mentioned the Pre-configuration-based solution</w:t>
      </w:r>
      <w:r w:rsidR="00C045D3">
        <w:rPr>
          <w:rFonts w:eastAsia="Malgun Gothic"/>
          <w:lang w:eastAsia="de-DE"/>
        </w:rPr>
        <w:t>/mode 1/mode 2 resource allocation schemes</w:t>
      </w:r>
      <w:r>
        <w:rPr>
          <w:rFonts w:eastAsia="Malgun Gothic"/>
          <w:lang w:eastAsia="de-DE"/>
        </w:rPr>
        <w:t xml:space="preserve"> defined for SL communication. Here we would like to provide some analysis on SL radio resource allocation</w:t>
      </w:r>
      <w:r w:rsidR="00C045D3">
        <w:rPr>
          <w:rFonts w:eastAsia="Malgun Gothic"/>
          <w:lang w:eastAsia="de-DE"/>
        </w:rPr>
        <w:t xml:space="preserve"> schemes</w:t>
      </w:r>
      <w:r>
        <w:rPr>
          <w:rFonts w:eastAsia="Malgun Gothic"/>
          <w:lang w:eastAsia="de-DE"/>
        </w:rPr>
        <w:t xml:space="preserve">, and then discuss </w:t>
      </w:r>
      <w:r w:rsidR="00C045D3">
        <w:rPr>
          <w:rFonts w:eastAsia="Malgun Gothic"/>
          <w:lang w:eastAsia="de-DE"/>
        </w:rPr>
        <w:t>whether they are</w:t>
      </w:r>
      <w:r>
        <w:rPr>
          <w:rFonts w:eastAsia="Malgun Gothic"/>
          <w:lang w:eastAsia="de-DE"/>
        </w:rPr>
        <w:t xml:space="preserve"> applicable to A-IoT system</w:t>
      </w:r>
      <w:r w:rsidR="000C7C10">
        <w:rPr>
          <w:rFonts w:eastAsia="Malgun Gothic"/>
          <w:lang w:eastAsia="de-DE"/>
        </w:rPr>
        <w:t xml:space="preserve"> or not</w:t>
      </w:r>
      <w:r>
        <w:rPr>
          <w:rFonts w:eastAsia="Malgun Gothic"/>
          <w:lang w:eastAsia="de-DE"/>
        </w:rPr>
        <w:t xml:space="preserve">. </w:t>
      </w:r>
    </w:p>
    <w:p w14:paraId="172E9981" w14:textId="77777777" w:rsidR="00DA77F6" w:rsidRDefault="00475034">
      <w:pPr>
        <w:textAlignment w:val="auto"/>
      </w:pPr>
      <w:r>
        <w:rPr>
          <w:rFonts w:eastAsia="Malgun Gothic"/>
          <w:lang w:eastAsia="de-DE"/>
        </w:rPr>
        <w:t xml:space="preserve">Two methods of radio resource allocation are specified since Rel-16 for SL communication, including </w:t>
      </w:r>
      <w:r>
        <w:t xml:space="preserve">Scheduled Resource Allocation (also called as mode 1) and UE Autonomous Resource Selection (also called as mode 2). </w:t>
      </w:r>
    </w:p>
    <w:p w14:paraId="71C3B936" w14:textId="77777777" w:rsidR="00DA77F6" w:rsidRDefault="00475034">
      <w:pPr>
        <w:pStyle w:val="afb"/>
        <w:numPr>
          <w:ilvl w:val="0"/>
          <w:numId w:val="9"/>
        </w:numPr>
        <w:ind w:firstLineChars="0"/>
        <w:textAlignment w:val="auto"/>
        <w:rPr>
          <w:lang w:eastAsia="ko-KR"/>
        </w:rPr>
      </w:pPr>
      <w:r>
        <w:t xml:space="preserve">For mode 1, gNB provides grants for the SL resources via the </w:t>
      </w:r>
      <w:r>
        <w:rPr>
          <w:b/>
          <w:bCs/>
        </w:rPr>
        <w:t xml:space="preserve">SL-RNTI on </w:t>
      </w:r>
      <w:r>
        <w:rPr>
          <w:b/>
          <w:bCs/>
          <w:color w:val="FF0000"/>
          <w:lang w:eastAsia="ko-KR"/>
        </w:rPr>
        <w:t>PDCCH(s)</w:t>
      </w:r>
      <w:r>
        <w:rPr>
          <w:color w:val="FF0000"/>
          <w:lang w:eastAsia="ko-KR"/>
        </w:rPr>
        <w:t xml:space="preserve"> </w:t>
      </w:r>
      <w:r>
        <w:rPr>
          <w:lang w:eastAsia="ko-KR"/>
        </w:rPr>
        <w:t xml:space="preserve">dynamically, or via </w:t>
      </w:r>
      <w:r>
        <w:rPr>
          <w:b/>
          <w:bCs/>
          <w:lang w:eastAsia="ko-KR"/>
        </w:rPr>
        <w:t>RRC configuration</w:t>
      </w:r>
      <w:r>
        <w:rPr>
          <w:lang w:eastAsia="ko-KR"/>
        </w:rPr>
        <w:t xml:space="preserve"> directly (i.e. configured grant Type 1), or via </w:t>
      </w:r>
      <w:r>
        <w:rPr>
          <w:b/>
          <w:bCs/>
          <w:color w:val="FF0000"/>
          <w:lang w:eastAsia="ko-KR"/>
        </w:rPr>
        <w:t>PDCCH</w:t>
      </w:r>
      <w:r>
        <w:rPr>
          <w:b/>
          <w:bCs/>
          <w:lang w:eastAsia="ko-KR"/>
        </w:rPr>
        <w:t xml:space="preserve"> activation on top of periodical RRC configuration </w:t>
      </w:r>
      <w:r>
        <w:rPr>
          <w:lang w:eastAsia="ko-KR"/>
        </w:rPr>
        <w:t>(i.e. configured grant Type 2).</w:t>
      </w:r>
    </w:p>
    <w:p w14:paraId="7CA5342A" w14:textId="2CBDE08B" w:rsidR="00DA77F6" w:rsidRDefault="00475034">
      <w:pPr>
        <w:pStyle w:val="afb"/>
        <w:numPr>
          <w:ilvl w:val="0"/>
          <w:numId w:val="9"/>
        </w:numPr>
        <w:ind w:firstLineChars="0"/>
        <w:textAlignment w:val="auto"/>
        <w:rPr>
          <w:rFonts w:eastAsia="Malgun Gothic"/>
          <w:color w:val="70AD47"/>
          <w:lang w:eastAsia="de-DE"/>
        </w:rPr>
      </w:pPr>
      <w:r>
        <w:rPr>
          <w:lang w:eastAsia="ko-KR"/>
        </w:rPr>
        <w:t>For mode 2, UE can select SL resources by itself from the (shared) resource pools configured by dedicated RRC configuration/SIB/</w:t>
      </w:r>
      <w:r>
        <w:rPr>
          <w:b/>
          <w:bCs/>
          <w:lang w:eastAsia="ko-KR"/>
        </w:rPr>
        <w:t>Pre-configuration</w:t>
      </w:r>
      <w:r>
        <w:rPr>
          <w:lang w:eastAsia="ko-KR"/>
        </w:rPr>
        <w:t xml:space="preserve">. To avoid interference, the Tx UE performs </w:t>
      </w:r>
      <w:r>
        <w:rPr>
          <w:b/>
          <w:bCs/>
          <w:color w:val="FF0000"/>
          <w:lang w:eastAsia="ko-KR"/>
        </w:rPr>
        <w:t>sensing</w:t>
      </w:r>
      <w:r>
        <w:rPr>
          <w:b/>
          <w:bCs/>
          <w:lang w:eastAsia="ko-KR"/>
        </w:rPr>
        <w:t xml:space="preserve"> procedure</w:t>
      </w:r>
      <w:r>
        <w:rPr>
          <w:lang w:eastAsia="ko-KR"/>
        </w:rPr>
        <w:t xml:space="preserve"> to identify the resources which are candidate for </w:t>
      </w:r>
      <w:r w:rsidR="000A698B">
        <w:rPr>
          <w:lang w:eastAsia="ko-KR"/>
        </w:rPr>
        <w:t>transmission</w:t>
      </w:r>
      <w:r>
        <w:rPr>
          <w:lang w:eastAsia="ko-KR"/>
        </w:rPr>
        <w:t xml:space="preserve">. In the sensing procedure, the UE decodes the </w:t>
      </w:r>
      <w:r w:rsidRPr="009147CB">
        <w:rPr>
          <w:b/>
          <w:bCs/>
          <w:lang w:eastAsia="ko-KR"/>
        </w:rPr>
        <w:t>1</w:t>
      </w:r>
      <w:r w:rsidRPr="009147CB">
        <w:rPr>
          <w:b/>
          <w:bCs/>
          <w:vertAlign w:val="superscript"/>
          <w:lang w:eastAsia="ko-KR"/>
        </w:rPr>
        <w:t>st</w:t>
      </w:r>
      <w:r w:rsidRPr="009147CB">
        <w:rPr>
          <w:b/>
          <w:bCs/>
          <w:lang w:eastAsia="ko-KR"/>
        </w:rPr>
        <w:t>-phase SCI on PSCCH</w:t>
      </w:r>
      <w:r>
        <w:rPr>
          <w:lang w:eastAsia="ko-KR"/>
        </w:rPr>
        <w:t xml:space="preserve"> and measures </w:t>
      </w:r>
      <w:r w:rsidRPr="009147CB">
        <w:rPr>
          <w:b/>
          <w:bCs/>
          <w:lang w:eastAsia="ko-KR"/>
        </w:rPr>
        <w:t>L1 RSRP on the PSCCH/PSSCH</w:t>
      </w:r>
      <w:r>
        <w:rPr>
          <w:lang w:eastAsia="ko-KR"/>
        </w:rPr>
        <w:t>, to</w:t>
      </w:r>
      <w:r>
        <w:rPr>
          <w:color w:val="417FF9"/>
          <w:lang w:eastAsia="ko-KR"/>
        </w:rPr>
        <w:t xml:space="preserve"> </w:t>
      </w:r>
      <w:r w:rsidRPr="009147CB">
        <w:rPr>
          <w:lang w:eastAsia="ko-KR"/>
        </w:rPr>
        <w:t xml:space="preserve">exclude the resources used by other UEs. Although random selection (without sensing) is also supported in specifications since Rel-16, it’s mainly for the temporary usage of exceptional pool in Rel-16 or for power saving on specific resource pool in Rel-17 when </w:t>
      </w:r>
      <w:r w:rsidR="0044210B">
        <w:rPr>
          <w:lang w:val="en-US"/>
        </w:rPr>
        <w:t>interference</w:t>
      </w:r>
      <w:r w:rsidR="0044210B" w:rsidRPr="009147CB" w:rsidDel="0044210B">
        <w:rPr>
          <w:lang w:eastAsia="ko-KR"/>
        </w:rPr>
        <w:t xml:space="preserve"> </w:t>
      </w:r>
      <w:r w:rsidRPr="009147CB">
        <w:rPr>
          <w:lang w:eastAsia="ko-KR"/>
        </w:rPr>
        <w:t xml:space="preserve">issue is not </w:t>
      </w:r>
      <w:r w:rsidR="009147CB" w:rsidRPr="009147CB">
        <w:rPr>
          <w:lang w:eastAsia="ko-KR"/>
        </w:rPr>
        <w:t>considered</w:t>
      </w:r>
      <w:r w:rsidRPr="009147CB">
        <w:rPr>
          <w:lang w:eastAsia="ko-KR"/>
        </w:rPr>
        <w:t>.</w:t>
      </w:r>
    </w:p>
    <w:p w14:paraId="05D37D4F" w14:textId="0EE415C5" w:rsidR="005B0FC1" w:rsidRDefault="00475034">
      <w:pPr>
        <w:textAlignment w:val="auto"/>
        <w:rPr>
          <w:rFonts w:eastAsia="Malgun Gothic"/>
          <w:lang w:eastAsia="de-DE"/>
        </w:rPr>
      </w:pPr>
      <w:r>
        <w:rPr>
          <w:rFonts w:eastAsia="Malgun Gothic"/>
          <w:lang w:eastAsia="de-DE"/>
        </w:rPr>
        <w:t>For mode 2</w:t>
      </w:r>
      <w:r w:rsidR="005B0FC1" w:rsidRPr="005B0FC1">
        <w:rPr>
          <w:rFonts w:eastAsia="Malgun Gothic"/>
          <w:lang w:eastAsia="de-DE"/>
        </w:rPr>
        <w:t xml:space="preserve"> </w:t>
      </w:r>
      <w:r w:rsidR="005B0FC1">
        <w:rPr>
          <w:rFonts w:eastAsia="Malgun Gothic"/>
          <w:lang w:eastAsia="de-DE"/>
        </w:rPr>
        <w:t xml:space="preserve">using random selection </w:t>
      </w:r>
      <w:r w:rsidR="00936B3B">
        <w:rPr>
          <w:rFonts w:eastAsia="Malgun Gothic"/>
          <w:lang w:eastAsia="de-DE"/>
        </w:rPr>
        <w:t>-like solution</w:t>
      </w:r>
      <w:r>
        <w:rPr>
          <w:rFonts w:eastAsia="Malgun Gothic"/>
          <w:lang w:eastAsia="de-DE"/>
        </w:rPr>
        <w:t xml:space="preserve">, </w:t>
      </w:r>
      <w:r w:rsidR="005B0FC1">
        <w:rPr>
          <w:rFonts w:eastAsia="Malgun Gothic"/>
          <w:lang w:eastAsia="de-DE"/>
        </w:rPr>
        <w:t xml:space="preserve">it </w:t>
      </w:r>
      <w:r>
        <w:rPr>
          <w:rFonts w:eastAsia="Malgun Gothic"/>
          <w:lang w:eastAsia="de-DE"/>
        </w:rPr>
        <w:t xml:space="preserve">will result in </w:t>
      </w:r>
      <w:r w:rsidR="00936B3B">
        <w:rPr>
          <w:rFonts w:eastAsia="Malgun Gothic"/>
          <w:lang w:eastAsia="de-DE"/>
        </w:rPr>
        <w:t xml:space="preserve">collision among UEs, and if used for UE readers, there will be </w:t>
      </w:r>
      <w:r>
        <w:rPr>
          <w:rFonts w:eastAsia="Malgun Gothic"/>
          <w:lang w:eastAsia="de-DE"/>
        </w:rPr>
        <w:t xml:space="preserve">serious </w:t>
      </w:r>
      <w:r w:rsidR="0044210B">
        <w:rPr>
          <w:lang w:val="en-US"/>
        </w:rPr>
        <w:t>interference</w:t>
      </w:r>
      <w:r w:rsidR="00936B3B">
        <w:rPr>
          <w:rFonts w:eastAsia="Malgun Gothic"/>
          <w:lang w:eastAsia="de-DE"/>
        </w:rPr>
        <w:t xml:space="preserve"> in the Ambient air interface. Therefore</w:t>
      </w:r>
      <w:r w:rsidR="00A42CC5">
        <w:rPr>
          <w:rFonts w:eastAsia="Malgun Gothic"/>
          <w:lang w:eastAsia="de-DE"/>
        </w:rPr>
        <w:t>,</w:t>
      </w:r>
      <w:r w:rsidR="00936B3B">
        <w:rPr>
          <w:rFonts w:eastAsia="Malgun Gothic"/>
          <w:lang w:eastAsia="de-DE"/>
        </w:rPr>
        <w:t xml:space="preserve"> </w:t>
      </w:r>
      <w:r>
        <w:rPr>
          <w:rFonts w:eastAsia="Malgun Gothic"/>
          <w:lang w:eastAsia="de-DE"/>
        </w:rPr>
        <w:t>this is not acceptable for A-IoT system</w:t>
      </w:r>
      <w:r w:rsidR="00803776">
        <w:rPr>
          <w:rFonts w:eastAsia="Malgun Gothic"/>
          <w:lang w:eastAsia="de-DE"/>
        </w:rPr>
        <w:t>,</w:t>
      </w:r>
      <w:r>
        <w:rPr>
          <w:rFonts w:eastAsia="Malgun Gothic"/>
          <w:lang w:eastAsia="de-DE"/>
        </w:rPr>
        <w:t xml:space="preserve"> which has much </w:t>
      </w:r>
      <w:r>
        <w:rPr>
          <w:rFonts w:eastAsia="Malgun Gothic"/>
          <w:b/>
          <w:bCs/>
          <w:lang w:eastAsia="de-DE"/>
        </w:rPr>
        <w:t xml:space="preserve">less anti-interference </w:t>
      </w:r>
      <w:r>
        <w:rPr>
          <w:rFonts w:eastAsia="Malgun Gothic"/>
          <w:lang w:eastAsia="de-DE"/>
        </w:rPr>
        <w:t>ability according to RAN1/RAN4 study</w:t>
      </w:r>
      <w:r w:rsidR="005B0FC1">
        <w:rPr>
          <w:rFonts w:eastAsia="Malgun Gothic"/>
          <w:lang w:eastAsia="de-DE"/>
        </w:rPr>
        <w:t>.</w:t>
      </w:r>
      <w:r>
        <w:rPr>
          <w:rFonts w:eastAsia="Malgun Gothic"/>
          <w:lang w:eastAsia="de-DE"/>
        </w:rPr>
        <w:t xml:space="preserve"> </w:t>
      </w:r>
      <w:r w:rsidR="005B0FC1">
        <w:rPr>
          <w:rFonts w:eastAsia="Malgun Gothic"/>
          <w:lang w:eastAsia="de-DE"/>
        </w:rPr>
        <w:t>For mode 2 using</w:t>
      </w:r>
      <w:r>
        <w:rPr>
          <w:rFonts w:eastAsia="Malgun Gothic"/>
          <w:lang w:eastAsia="de-DE"/>
        </w:rPr>
        <w:t xml:space="preserve"> sensing</w:t>
      </w:r>
      <w:r w:rsidR="005B0FC1">
        <w:rPr>
          <w:rFonts w:eastAsia="Malgun Gothic"/>
          <w:lang w:eastAsia="de-DE"/>
        </w:rPr>
        <w:t xml:space="preserve">-like solution, in SL communication, Tx UE should perform sensing before transmission. But in A-IoT system, there is no way to let device to perform such complicated procedure for D2R transmission, and if only relying on UE sensing for both of R2D and D2R </w:t>
      </w:r>
      <w:r w:rsidR="007E305C">
        <w:rPr>
          <w:rFonts w:eastAsia="Malgun Gothic"/>
          <w:lang w:eastAsia="de-DE"/>
        </w:rPr>
        <w:t>transmission</w:t>
      </w:r>
      <w:r w:rsidR="005B0FC1">
        <w:rPr>
          <w:rFonts w:eastAsia="Malgun Gothic"/>
          <w:lang w:eastAsia="de-DE"/>
        </w:rPr>
        <w:t>, this method cannot address the interference issue.</w:t>
      </w:r>
      <w:r w:rsidR="00543BD1">
        <w:rPr>
          <w:rFonts w:eastAsia="Malgun Gothic"/>
          <w:lang w:eastAsia="de-DE"/>
        </w:rPr>
        <w:t xml:space="preserve"> For instance, in the following figure, if there are two UE readers being close to each other, when the UE1 is preforming sensing for D2R transmission for device1, it may not be able to sense the transmission of UE2 and device2, but the transmission of device1 is likely to interference the reception of device2.</w:t>
      </w:r>
      <w:r>
        <w:rPr>
          <w:rFonts w:eastAsia="Malgun Gothic"/>
          <w:lang w:eastAsia="de-DE"/>
        </w:rPr>
        <w:t xml:space="preserve"> </w:t>
      </w:r>
      <w:r w:rsidR="00585CFA">
        <w:rPr>
          <w:rFonts w:eastAsia="Malgun Gothic"/>
          <w:lang w:eastAsia="de-DE"/>
        </w:rPr>
        <w:t>So, sensing-based mechanism does not work in A-IoT system. Not mention that to specify the sensing procedure will introduce a lot of A-IoT physical layer impact, which should be excluded already by SID scope according to the sentence that “</w:t>
      </w:r>
      <w:r w:rsidR="00585CFA" w:rsidRPr="00585CFA">
        <w:rPr>
          <w:rFonts w:eastAsia="Malgun Gothic"/>
          <w:i/>
          <w:iCs/>
          <w:lang w:eastAsia="de-DE"/>
        </w:rPr>
        <w:t>For Topology 2, no difference in physical layer design from Topology 1.</w:t>
      </w:r>
      <w:r w:rsidR="00585CFA">
        <w:rPr>
          <w:rFonts w:eastAsia="Malgun Gothic"/>
          <w:lang w:eastAsia="de-DE"/>
        </w:rPr>
        <w:t xml:space="preserve">”. </w:t>
      </w:r>
    </w:p>
    <w:p w14:paraId="7EBCA457" w14:textId="77CC48B2" w:rsidR="001F1E28" w:rsidRDefault="001F1E28" w:rsidP="001F1E28">
      <w:pPr>
        <w:overflowPunct/>
        <w:autoSpaceDE/>
        <w:autoSpaceDN/>
        <w:adjustRightInd/>
        <w:spacing w:before="0" w:after="0"/>
        <w:jc w:val="center"/>
        <w:textAlignment w:val="auto"/>
        <w:rPr>
          <w:sz w:val="24"/>
          <w:szCs w:val="24"/>
          <w:lang w:val="en-US" w:eastAsia="zh-CN"/>
        </w:rPr>
      </w:pPr>
      <w:r w:rsidRPr="001F1E28">
        <w:rPr>
          <w:rFonts w:eastAsia="Malgun Gothic"/>
          <w:noProof/>
          <w:lang w:eastAsia="de-DE"/>
        </w:rPr>
        <w:drawing>
          <wp:inline distT="0" distB="0" distL="0" distR="0" wp14:anchorId="2A259472" wp14:editId="6170EF96">
            <wp:extent cx="2057400" cy="715912"/>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0478" cy="727422"/>
                    </a:xfrm>
                    <a:prstGeom prst="rect">
                      <a:avLst/>
                    </a:prstGeom>
                    <a:noFill/>
                    <a:ln>
                      <a:noFill/>
                    </a:ln>
                  </pic:spPr>
                </pic:pic>
              </a:graphicData>
            </a:graphic>
          </wp:inline>
        </w:drawing>
      </w:r>
    </w:p>
    <w:p w14:paraId="730DD3AA" w14:textId="53A91360" w:rsidR="001F1E28" w:rsidRPr="001F1E28" w:rsidRDefault="001F1E28" w:rsidP="00585CFA">
      <w:pPr>
        <w:overflowPunct/>
        <w:autoSpaceDE/>
        <w:autoSpaceDN/>
        <w:adjustRightInd/>
        <w:spacing w:before="0" w:after="0"/>
        <w:jc w:val="center"/>
        <w:textAlignment w:val="auto"/>
        <w:rPr>
          <w:sz w:val="24"/>
          <w:szCs w:val="24"/>
          <w:lang w:val="en-US" w:eastAsia="zh-CN"/>
        </w:rPr>
      </w:pPr>
      <w:r>
        <w:rPr>
          <w:sz w:val="24"/>
          <w:szCs w:val="24"/>
          <w:lang w:val="en-US" w:eastAsia="zh-CN"/>
        </w:rPr>
        <w:t>Figure 2.2-1. An example of deployment with 2 nearby UE reade</w:t>
      </w:r>
      <w:r w:rsidR="00516CD3">
        <w:rPr>
          <w:sz w:val="24"/>
          <w:szCs w:val="24"/>
          <w:lang w:val="en-US" w:eastAsia="zh-CN"/>
        </w:rPr>
        <w:t>rs</w:t>
      </w:r>
    </w:p>
    <w:p w14:paraId="78D8ADB1" w14:textId="40644A33" w:rsidR="0058008A" w:rsidRDefault="0058008A" w:rsidP="0058008A">
      <w:pPr>
        <w:pStyle w:val="Observation-HW"/>
        <w:ind w:left="1552" w:hanging="1552"/>
        <w:rPr>
          <w:rFonts w:eastAsia="Malgun Gothic"/>
        </w:rPr>
      </w:pPr>
      <w:r>
        <w:rPr>
          <w:rFonts w:eastAsia="Malgun Gothic"/>
        </w:rPr>
        <w:t>Observation 2a:</w:t>
      </w:r>
      <w:r>
        <w:rPr>
          <w:rFonts w:eastAsia="Malgun Gothic"/>
        </w:rPr>
        <w:tab/>
        <w:t>According to RAN1/RAN4 study, it should be avoided that two/more close intermediate UEs use the same radio resource, otherwise bad performance will arise, caused by serious interference.</w:t>
      </w:r>
    </w:p>
    <w:p w14:paraId="4A033A19" w14:textId="1877D084" w:rsidR="0058008A" w:rsidRDefault="0058008A" w:rsidP="00471442">
      <w:pPr>
        <w:pStyle w:val="Observation-HW"/>
        <w:ind w:left="1552" w:hanging="1552"/>
        <w:rPr>
          <w:rFonts w:eastAsia="Malgun Gothic"/>
          <w:lang w:eastAsia="de-DE"/>
        </w:rPr>
      </w:pPr>
      <w:r>
        <w:rPr>
          <w:rFonts w:eastAsia="Malgun Gothic"/>
        </w:rPr>
        <w:t>Observation 2b:</w:t>
      </w:r>
      <w:r>
        <w:rPr>
          <w:rFonts w:eastAsia="Malgun Gothic"/>
        </w:rPr>
        <w:tab/>
      </w:r>
      <w:r w:rsidR="00471442">
        <w:rPr>
          <w:rFonts w:eastAsia="Malgun Gothic"/>
        </w:rPr>
        <w:t>The SL</w:t>
      </w:r>
      <w:r w:rsidR="00516CD3" w:rsidRPr="00516CD3">
        <w:rPr>
          <w:rFonts w:eastAsia="Malgun Gothic"/>
        </w:rPr>
        <w:t xml:space="preserve"> </w:t>
      </w:r>
      <w:r w:rsidR="00516CD3">
        <w:rPr>
          <w:rFonts w:eastAsia="Malgun Gothic"/>
        </w:rPr>
        <w:t>mode</w:t>
      </w:r>
      <w:r w:rsidR="00B84678">
        <w:rPr>
          <w:rFonts w:eastAsia="Malgun Gothic"/>
        </w:rPr>
        <w:t xml:space="preserve"> </w:t>
      </w:r>
      <w:r w:rsidR="00516CD3">
        <w:rPr>
          <w:rFonts w:eastAsia="Malgun Gothic"/>
        </w:rPr>
        <w:t>2-like</w:t>
      </w:r>
      <w:r w:rsidR="00471442">
        <w:rPr>
          <w:rFonts w:eastAsia="Malgun Gothic"/>
        </w:rPr>
        <w:t xml:space="preserve"> resource allocation solutions (with random selection or sensing) cannot address interference issue</w:t>
      </w:r>
      <w:r w:rsidR="00516CD3">
        <w:rPr>
          <w:rFonts w:eastAsia="Malgun Gothic"/>
        </w:rPr>
        <w:t xml:space="preserve"> in A-IoT </w:t>
      </w:r>
      <w:r w:rsidR="00B84678">
        <w:rPr>
          <w:rFonts w:eastAsia="Malgun Gothic"/>
        </w:rPr>
        <w:t>T</w:t>
      </w:r>
      <w:r w:rsidR="00516CD3">
        <w:rPr>
          <w:rFonts w:eastAsia="Malgun Gothic"/>
        </w:rPr>
        <w:t>opology</w:t>
      </w:r>
      <w:r w:rsidR="00B84678">
        <w:rPr>
          <w:rFonts w:eastAsia="Malgun Gothic"/>
        </w:rPr>
        <w:t xml:space="preserve"> </w:t>
      </w:r>
      <w:r w:rsidR="00516CD3">
        <w:rPr>
          <w:rFonts w:eastAsia="Malgun Gothic"/>
        </w:rPr>
        <w:t>2 scenario</w:t>
      </w:r>
      <w:r w:rsidR="00471442">
        <w:rPr>
          <w:rFonts w:eastAsia="Malgun Gothic"/>
        </w:rPr>
        <w:t>.</w:t>
      </w:r>
    </w:p>
    <w:p w14:paraId="089AC631" w14:textId="66123736" w:rsidR="00DA77F6" w:rsidRDefault="00585CFA" w:rsidP="00585CFA">
      <w:pPr>
        <w:textAlignment w:val="auto"/>
        <w:rPr>
          <w:rFonts w:eastAsia="Malgun Gothic"/>
          <w:lang w:eastAsia="de-DE"/>
        </w:rPr>
      </w:pPr>
      <w:r>
        <w:rPr>
          <w:rFonts w:eastAsia="Malgun Gothic"/>
          <w:lang w:eastAsia="de-DE"/>
        </w:rPr>
        <w:lastRenderedPageBreak/>
        <w:t xml:space="preserve">For mode 1-like solution, </w:t>
      </w:r>
      <w:r w:rsidR="00471442">
        <w:rPr>
          <w:rFonts w:eastAsia="Malgun Gothic"/>
          <w:lang w:eastAsia="de-DE"/>
        </w:rPr>
        <w:t xml:space="preserve">gNB can schedule the dedicated radio resources for each UE via PDCCH or PDCCH+RRC, which can avoid cross-UE interference. However, </w:t>
      </w:r>
      <w:r w:rsidR="00C045D3">
        <w:rPr>
          <w:rFonts w:eastAsia="Malgun Gothic"/>
          <w:lang w:eastAsia="de-DE"/>
        </w:rPr>
        <w:t xml:space="preserve">we </w:t>
      </w:r>
      <w:r>
        <w:rPr>
          <w:rFonts w:eastAsia="Malgun Gothic"/>
          <w:lang w:eastAsia="de-DE"/>
        </w:rPr>
        <w:t xml:space="preserve">also </w:t>
      </w:r>
      <w:r w:rsidR="00C045D3">
        <w:rPr>
          <w:rFonts w:eastAsia="Malgun Gothic"/>
          <w:lang w:eastAsia="de-DE"/>
        </w:rPr>
        <w:t>expect no PDCCH-like solution introduced in Topology 2 for A-IoT resource scheduling</w:t>
      </w:r>
      <w:r w:rsidR="00471442">
        <w:rPr>
          <w:rFonts w:eastAsia="Malgun Gothic"/>
          <w:lang w:eastAsia="de-DE"/>
        </w:rPr>
        <w:t>, and mode1-like solution is not suitable for A-IoT system</w:t>
      </w:r>
      <w:r w:rsidR="00C045D3">
        <w:rPr>
          <w:rFonts w:eastAsia="Malgun Gothic"/>
          <w:lang w:eastAsia="de-DE"/>
        </w:rPr>
        <w:t xml:space="preserve">. </w:t>
      </w:r>
      <w:r>
        <w:rPr>
          <w:rFonts w:eastAsia="Malgun Gothic"/>
          <w:lang w:eastAsia="de-DE"/>
        </w:rPr>
        <w:t xml:space="preserve">One </w:t>
      </w:r>
      <w:r w:rsidR="00460155">
        <w:rPr>
          <w:rFonts w:eastAsia="Malgun Gothic"/>
          <w:lang w:eastAsia="de-DE"/>
        </w:rPr>
        <w:t xml:space="preserve">main </w:t>
      </w:r>
      <w:r>
        <w:rPr>
          <w:rFonts w:eastAsia="Malgun Gothic"/>
          <w:lang w:eastAsia="de-DE"/>
        </w:rPr>
        <w:t xml:space="preserve">reason is that it’s not realistic to let gNB to perform Uu scheduling via PDCCH for each R2D/D2R </w:t>
      </w:r>
      <w:r w:rsidR="0058008A">
        <w:rPr>
          <w:rFonts w:eastAsia="Malgun Gothic"/>
          <w:lang w:eastAsia="de-DE"/>
        </w:rPr>
        <w:t>transmission, which results much Uu complexity and longer service latency. Instead, us</w:t>
      </w:r>
      <w:r w:rsidR="007E305C">
        <w:rPr>
          <w:rFonts w:eastAsia="Malgun Gothic"/>
          <w:lang w:eastAsia="de-DE"/>
        </w:rPr>
        <w:t>ing</w:t>
      </w:r>
      <w:r w:rsidR="0058008A">
        <w:rPr>
          <w:rFonts w:eastAsia="Malgun Gothic"/>
          <w:lang w:eastAsia="de-DE"/>
        </w:rPr>
        <w:t xml:space="preserve"> RRC configuration to provide each UE with </w:t>
      </w:r>
      <w:r w:rsidR="00471442">
        <w:rPr>
          <w:rFonts w:eastAsia="Malgun Gothic"/>
          <w:lang w:eastAsia="de-DE"/>
        </w:rPr>
        <w:t>dedicated</w:t>
      </w:r>
      <w:r w:rsidR="0058008A">
        <w:rPr>
          <w:rFonts w:eastAsia="Malgun Gothic"/>
          <w:lang w:eastAsia="de-DE"/>
        </w:rPr>
        <w:t xml:space="preserve"> radio resource for each service should be more efficient</w:t>
      </w:r>
      <w:r w:rsidR="00471442">
        <w:rPr>
          <w:rFonts w:eastAsia="Malgun Gothic"/>
          <w:lang w:eastAsia="de-DE"/>
        </w:rPr>
        <w:t>.</w:t>
      </w:r>
    </w:p>
    <w:p w14:paraId="6F37708D" w14:textId="765D22DB" w:rsidR="00DA77F6" w:rsidRDefault="00475034">
      <w:pPr>
        <w:pStyle w:val="Observation-HW"/>
        <w:ind w:left="1552" w:hanging="1552"/>
        <w:rPr>
          <w:rFonts w:eastAsia="Malgun Gothic"/>
        </w:rPr>
      </w:pPr>
      <w:r>
        <w:rPr>
          <w:rFonts w:eastAsia="Malgun Gothic"/>
        </w:rPr>
        <w:t>Observation 2c:</w:t>
      </w:r>
      <w:r>
        <w:rPr>
          <w:rFonts w:eastAsia="Malgun Gothic"/>
        </w:rPr>
        <w:tab/>
        <w:t xml:space="preserve">The SL </w:t>
      </w:r>
      <w:r w:rsidR="00516CD3">
        <w:rPr>
          <w:rFonts w:eastAsia="Malgun Gothic"/>
        </w:rPr>
        <w:t xml:space="preserve">mode 1-like </w:t>
      </w:r>
      <w:r>
        <w:rPr>
          <w:rFonts w:eastAsia="Malgun Gothic"/>
        </w:rPr>
        <w:t xml:space="preserve">resource allocation method </w:t>
      </w:r>
      <w:r w:rsidR="00460155">
        <w:rPr>
          <w:rFonts w:eastAsia="Malgun Gothic"/>
        </w:rPr>
        <w:t>(dynamically schedul</w:t>
      </w:r>
      <w:r w:rsidR="000A698B">
        <w:rPr>
          <w:rFonts w:eastAsia="Malgun Gothic"/>
        </w:rPr>
        <w:t>ing</w:t>
      </w:r>
      <w:r w:rsidR="00460155">
        <w:rPr>
          <w:rFonts w:eastAsia="Malgun Gothic"/>
        </w:rPr>
        <w:t xml:space="preserve"> R2D/D2R transmission resource via PDCCH) introduce</w:t>
      </w:r>
      <w:r w:rsidR="007E305C">
        <w:rPr>
          <w:rFonts w:eastAsia="Malgun Gothic"/>
        </w:rPr>
        <w:t>s</w:t>
      </w:r>
      <w:r w:rsidR="00460155">
        <w:rPr>
          <w:rFonts w:eastAsia="Malgun Gothic"/>
        </w:rPr>
        <w:t xml:space="preserve"> Uu L1 complexity and long service latency, thus it is not suitable for A-IoT system in Topology 2</w:t>
      </w:r>
      <w:r>
        <w:rPr>
          <w:rFonts w:eastAsia="Malgun Gothic"/>
        </w:rPr>
        <w:t>.</w:t>
      </w:r>
    </w:p>
    <w:p w14:paraId="3CE5B9C0" w14:textId="75540CB8" w:rsidR="00DA77F6" w:rsidRDefault="00460155">
      <w:pPr>
        <w:textAlignment w:val="auto"/>
        <w:rPr>
          <w:rFonts w:eastAsia="Malgun Gothic"/>
          <w:lang w:eastAsia="zh-CN"/>
        </w:rPr>
      </w:pPr>
      <w:r>
        <w:rPr>
          <w:rFonts w:eastAsia="Malgun Gothic"/>
          <w:lang w:eastAsia="de-DE"/>
        </w:rPr>
        <w:t xml:space="preserve">Note that in SL communication, Preconfiguration can only be used by a </w:t>
      </w:r>
      <w:r w:rsidR="00475034">
        <w:rPr>
          <w:rFonts w:eastAsia="Malgun Gothic"/>
          <w:lang w:eastAsia="de-DE"/>
        </w:rPr>
        <w:t xml:space="preserve">UE </w:t>
      </w:r>
      <w:r>
        <w:rPr>
          <w:rFonts w:eastAsia="Malgun Gothic"/>
          <w:lang w:eastAsia="de-DE"/>
        </w:rPr>
        <w:t xml:space="preserve">which </w:t>
      </w:r>
      <w:r w:rsidR="00475034">
        <w:rPr>
          <w:rFonts w:eastAsia="Malgun Gothic"/>
          <w:lang w:eastAsia="de-DE"/>
        </w:rPr>
        <w:t xml:space="preserve">is </w:t>
      </w:r>
      <w:r w:rsidR="00475034">
        <w:rPr>
          <w:rFonts w:eastAsia="Malgun Gothic"/>
          <w:b/>
          <w:bCs/>
          <w:lang w:eastAsia="de-DE"/>
        </w:rPr>
        <w:t>out-of-coverage</w:t>
      </w:r>
      <w:r w:rsidR="00475034">
        <w:rPr>
          <w:rFonts w:eastAsia="Malgun Gothic"/>
          <w:lang w:eastAsia="de-DE"/>
        </w:rPr>
        <w:t xml:space="preserve"> of the gNB, which is already excluded from the Rel-19 SI scope</w:t>
      </w:r>
      <w:r w:rsidR="00066F71">
        <w:rPr>
          <w:rFonts w:eastAsia="Malgun Gothic"/>
          <w:lang w:eastAsia="de-DE"/>
        </w:rPr>
        <w:t>. And share resource pool can only works with mode 2, but as discussed above, mode 2 with sensing or random selection cannot address interference issue, thus shared resource pool should be excluded for Topology 2 design.</w:t>
      </w:r>
    </w:p>
    <w:p w14:paraId="5413BD36" w14:textId="4E803528" w:rsidR="00DA77F6" w:rsidRDefault="00475034">
      <w:pPr>
        <w:pStyle w:val="Observation-HW"/>
        <w:ind w:left="1552" w:hanging="1552"/>
        <w:rPr>
          <w:rFonts w:eastAsia="Malgun Gothic"/>
        </w:rPr>
      </w:pPr>
      <w:r>
        <w:rPr>
          <w:rFonts w:eastAsia="Malgun Gothic"/>
        </w:rPr>
        <w:t>Observation 2d:</w:t>
      </w:r>
      <w:r>
        <w:rPr>
          <w:rFonts w:eastAsia="Malgun Gothic"/>
        </w:rPr>
        <w:tab/>
      </w:r>
      <w:r w:rsidR="00516CD3">
        <w:rPr>
          <w:rFonts w:eastAsia="Malgun Gothic"/>
        </w:rPr>
        <w:t xml:space="preserve">Neither </w:t>
      </w:r>
      <w:r w:rsidR="000C7C10">
        <w:rPr>
          <w:rFonts w:eastAsia="Malgun Gothic"/>
        </w:rPr>
        <w:t>P</w:t>
      </w:r>
      <w:r w:rsidR="00066F71">
        <w:rPr>
          <w:rFonts w:eastAsia="Malgun Gothic"/>
        </w:rPr>
        <w:t>reconfigur</w:t>
      </w:r>
      <w:r w:rsidR="000C7C10">
        <w:rPr>
          <w:rFonts w:eastAsia="Malgun Gothic"/>
        </w:rPr>
        <w:t>uration</w:t>
      </w:r>
      <w:r w:rsidR="00066F71">
        <w:rPr>
          <w:rFonts w:eastAsia="Malgun Gothic"/>
        </w:rPr>
        <w:t xml:space="preserve"> </w:t>
      </w:r>
      <w:r w:rsidR="00516CD3">
        <w:rPr>
          <w:rFonts w:eastAsia="Malgun Gothic"/>
        </w:rPr>
        <w:t>nor</w:t>
      </w:r>
      <w:r w:rsidR="00066F71">
        <w:rPr>
          <w:rFonts w:eastAsia="Malgun Gothic"/>
        </w:rPr>
        <w:t xml:space="preserve"> </w:t>
      </w:r>
      <w:r>
        <w:rPr>
          <w:rFonts w:eastAsia="Malgun Gothic"/>
        </w:rPr>
        <w:t>shared radio resource pool</w:t>
      </w:r>
      <w:r w:rsidR="00066F71">
        <w:rPr>
          <w:rFonts w:eastAsia="Malgun Gothic"/>
        </w:rPr>
        <w:t xml:space="preserve"> </w:t>
      </w:r>
      <w:r w:rsidR="00516CD3">
        <w:rPr>
          <w:rFonts w:eastAsia="Malgun Gothic"/>
        </w:rPr>
        <w:t>is</w:t>
      </w:r>
      <w:r w:rsidR="00066F71">
        <w:rPr>
          <w:rFonts w:eastAsia="Malgun Gothic"/>
        </w:rPr>
        <w:t xml:space="preserve"> suitable for A-IoT system in Topology 2</w:t>
      </w:r>
      <w:r>
        <w:rPr>
          <w:rFonts w:eastAsia="Malgun Gothic"/>
        </w:rPr>
        <w:t>.</w:t>
      </w:r>
    </w:p>
    <w:p w14:paraId="144E9EE1" w14:textId="23F179AD" w:rsidR="00DA77F6" w:rsidRDefault="00475034">
      <w:pPr>
        <w:pStyle w:val="Proposal-HW"/>
        <w:ind w:left="1268" w:hanging="1268"/>
        <w:rPr>
          <w:rFonts w:eastAsia="Malgun Gothic"/>
          <w:lang w:eastAsia="de-DE"/>
        </w:rPr>
      </w:pPr>
      <w:r>
        <w:rPr>
          <w:rFonts w:eastAsia="Malgun Gothic"/>
        </w:rPr>
        <w:t>Proposal 1:</w:t>
      </w:r>
      <w:r>
        <w:rPr>
          <w:rFonts w:eastAsia="Malgun Gothic"/>
        </w:rPr>
        <w:tab/>
        <w:t xml:space="preserve">UE dedicated radio resources for A-IoT air interface should be </w:t>
      </w:r>
      <w:r w:rsidR="00066F71">
        <w:rPr>
          <w:rFonts w:eastAsia="Malgun Gothic"/>
        </w:rPr>
        <w:t>configured</w:t>
      </w:r>
      <w:r>
        <w:rPr>
          <w:rFonts w:eastAsia="Malgun Gothic"/>
        </w:rPr>
        <w:t xml:space="preserve"> to each intermediate UE, instead of the shared resource pool, via</w:t>
      </w:r>
      <w:r>
        <w:rPr>
          <w:rFonts w:eastAsia="Malgun Gothic"/>
          <w:lang w:eastAsia="de-DE"/>
        </w:rPr>
        <w:t xml:space="preserve"> NR Uu higher layer signalling.</w:t>
      </w:r>
    </w:p>
    <w:p w14:paraId="40199B49" w14:textId="47A93DDA" w:rsidR="00DA77F6" w:rsidRDefault="00066F71" w:rsidP="000A698B">
      <w:pPr>
        <w:textAlignment w:val="auto"/>
        <w:rPr>
          <w:rFonts w:eastAsia="Malgun Gothic"/>
          <w:lang w:eastAsia="de-DE"/>
        </w:rPr>
      </w:pPr>
      <w:r>
        <w:rPr>
          <w:rFonts w:eastAsia="Malgun Gothic"/>
          <w:lang w:eastAsia="de-DE"/>
        </w:rPr>
        <w:t>There are also some details for further discussion. For instance, whether</w:t>
      </w:r>
      <w:r w:rsidR="00475034">
        <w:rPr>
          <w:rFonts w:eastAsia="Malgun Gothic"/>
          <w:lang w:eastAsia="de-DE"/>
        </w:rPr>
        <w:t xml:space="preserve"> the </w:t>
      </w:r>
      <w:r>
        <w:rPr>
          <w:rFonts w:eastAsia="Malgun Gothic"/>
          <w:lang w:eastAsia="de-DE"/>
        </w:rPr>
        <w:t xml:space="preserve">dedicated </w:t>
      </w:r>
      <w:r w:rsidR="00475034">
        <w:rPr>
          <w:rFonts w:eastAsia="Malgun Gothic"/>
          <w:lang w:eastAsia="de-DE"/>
        </w:rPr>
        <w:t>resource</w:t>
      </w:r>
      <w:r>
        <w:rPr>
          <w:rFonts w:eastAsia="Malgun Gothic"/>
          <w:lang w:eastAsia="de-DE"/>
        </w:rPr>
        <w:t>s</w:t>
      </w:r>
      <w:r w:rsidR="00475034">
        <w:rPr>
          <w:rFonts w:eastAsia="Malgun Gothic"/>
          <w:lang w:eastAsia="de-DE"/>
        </w:rPr>
        <w:t xml:space="preserve"> </w:t>
      </w:r>
      <w:r>
        <w:rPr>
          <w:rFonts w:eastAsia="Malgun Gothic"/>
          <w:lang w:eastAsia="de-DE"/>
        </w:rPr>
        <w:t xml:space="preserve">can be configured as periodical resource, or can be split into several pool like in SL, or just be indicated with the frequency </w:t>
      </w:r>
      <w:r w:rsidR="000A698B">
        <w:rPr>
          <w:rFonts w:eastAsia="Malgun Gothic"/>
          <w:lang w:eastAsia="de-DE"/>
        </w:rPr>
        <w:t xml:space="preserve">and time </w:t>
      </w:r>
      <w:r>
        <w:rPr>
          <w:rFonts w:eastAsia="Malgun Gothic"/>
          <w:lang w:eastAsia="de-DE"/>
        </w:rPr>
        <w:t>info</w:t>
      </w:r>
      <w:r w:rsidR="000A698B">
        <w:rPr>
          <w:rFonts w:eastAsia="Malgun Gothic"/>
          <w:lang w:eastAsia="de-DE"/>
        </w:rPr>
        <w:t xml:space="preserve"> each time, etc.</w:t>
      </w:r>
      <w:r w:rsidR="00475034">
        <w:rPr>
          <w:rFonts w:eastAsia="Malgun Gothic"/>
          <w:lang w:eastAsia="de-DE"/>
        </w:rPr>
        <w:t xml:space="preserve"> </w:t>
      </w:r>
      <w:r w:rsidR="000A698B">
        <w:rPr>
          <w:rFonts w:eastAsia="Malgun Gothic"/>
          <w:lang w:eastAsia="de-DE"/>
        </w:rPr>
        <w:t xml:space="preserve">But those details can be considered as stage-3 work, and </w:t>
      </w:r>
      <w:r w:rsidR="00475034">
        <w:rPr>
          <w:rFonts w:eastAsia="Malgun Gothic"/>
          <w:lang w:eastAsia="de-DE"/>
        </w:rPr>
        <w:t xml:space="preserve">the general procedure could be that the gNB allocates the resource to the intermediate UE for the potential R2D and D2R transmission, and once the service is completed by the intermediate UE or stopped by network, the resource is released. </w:t>
      </w:r>
    </w:p>
    <w:p w14:paraId="43A64ACD" w14:textId="77777777" w:rsidR="00DA77F6" w:rsidRDefault="00475034">
      <w:pPr>
        <w:pStyle w:val="2"/>
        <w:rPr>
          <w:rFonts w:eastAsia="宋体"/>
          <w:lang w:eastAsia="zh-CN"/>
        </w:rPr>
      </w:pPr>
      <w:bookmarkStart w:id="8" w:name="_Toc147158679"/>
      <w:r>
        <w:rPr>
          <w:rFonts w:eastAsia="宋体"/>
          <w:lang w:eastAsia="zh-CN"/>
        </w:rPr>
        <w:t>2.3</w:t>
      </w:r>
      <w:r>
        <w:rPr>
          <w:rFonts w:eastAsia="宋体"/>
          <w:lang w:eastAsia="zh-CN"/>
        </w:rPr>
        <w:tab/>
        <w:t>RRC state</w:t>
      </w:r>
    </w:p>
    <w:p w14:paraId="5D9076C8" w14:textId="77777777" w:rsidR="00DA77F6" w:rsidRDefault="00475034">
      <w:pPr>
        <w:rPr>
          <w:rFonts w:eastAsia="宋体"/>
          <w:lang w:eastAsia="zh-CN"/>
        </w:rPr>
      </w:pPr>
      <w:r>
        <w:rPr>
          <w:rFonts w:eastAsia="宋体"/>
          <w:lang w:eastAsia="zh-CN"/>
        </w:rPr>
        <w:t xml:space="preserve">In order to receive service request from network, the intermediate UEs have to be in RRC_CONNECTED state. The question is whether the intermediate UE can be released to idle/inactive state meanwhile continuing the A-IoT AS procedures after that. </w:t>
      </w:r>
    </w:p>
    <w:p w14:paraId="0A29CE78" w14:textId="750303A8" w:rsidR="00DA77F6" w:rsidRDefault="00475034">
      <w:pPr>
        <w:rPr>
          <w:rFonts w:eastAsia="宋体"/>
          <w:lang w:eastAsia="zh-CN"/>
        </w:rPr>
      </w:pPr>
      <w:r>
        <w:rPr>
          <w:rFonts w:eastAsia="宋体"/>
          <w:lang w:eastAsia="zh-CN"/>
        </w:rPr>
        <w:t xml:space="preserve">Some companies compared the A-IoT air interface with sidelink communication, and propose to support idle/inactive UE perform A-IoT AS procedures since sidelink communication can be performed by idle/inactive UE. But it’s worth noticing that sidelink communication is for the ProSe service/V2X service terminated between Tx UE and Rx UE, which does not involve RAN and CN, that is why RAN may not need to have in-time control of the SL UEs. Another key point is that SL shared resource pool can be provided in SIB to idle/inactive UEs for SL communication, but as discussed in 2.2, </w:t>
      </w:r>
      <w:r>
        <w:rPr>
          <w:rFonts w:eastAsia="宋体"/>
          <w:b/>
          <w:bCs/>
          <w:lang w:eastAsia="zh-CN"/>
        </w:rPr>
        <w:t>shared resource pool-like method is not suitable for A-IoT system</w:t>
      </w:r>
      <w:r>
        <w:rPr>
          <w:rFonts w:eastAsia="宋体"/>
          <w:lang w:eastAsia="zh-CN"/>
        </w:rPr>
        <w:t xml:space="preserve">, so further impact to resource allocation needs to be discussed in case idle/inactive intermediate UE is considered. Apart from </w:t>
      </w:r>
      <w:r>
        <w:rPr>
          <w:rFonts w:eastAsia="宋体" w:hint="eastAsia"/>
          <w:lang w:eastAsia="zh-CN"/>
        </w:rPr>
        <w:t>rad</w:t>
      </w:r>
      <w:r>
        <w:rPr>
          <w:rFonts w:eastAsia="宋体"/>
          <w:lang w:eastAsia="zh-CN"/>
        </w:rPr>
        <w:t>io resource</w:t>
      </w:r>
      <w:r w:rsidR="002A676A">
        <w:rPr>
          <w:rFonts w:eastAsia="宋体"/>
          <w:lang w:eastAsia="zh-CN"/>
        </w:rPr>
        <w:t xml:space="preserve"> allocation issues</w:t>
      </w:r>
      <w:r>
        <w:rPr>
          <w:rFonts w:eastAsia="宋体"/>
          <w:lang w:eastAsia="zh-CN"/>
        </w:rPr>
        <w:t xml:space="preserve">, another aspect is the </w:t>
      </w:r>
      <w:r>
        <w:rPr>
          <w:rFonts w:eastAsia="宋体"/>
          <w:b/>
          <w:bCs/>
          <w:lang w:eastAsia="zh-CN"/>
        </w:rPr>
        <w:t>E2E call flow for inventory service and command service</w:t>
      </w:r>
      <w:r>
        <w:rPr>
          <w:rFonts w:eastAsia="宋体"/>
          <w:lang w:eastAsia="zh-CN"/>
        </w:rPr>
        <w:t xml:space="preserve">. The main motivation to release intermediate UE to idle/inactive is to save power consumption </w:t>
      </w:r>
      <w:r w:rsidR="002A676A">
        <w:rPr>
          <w:rFonts w:eastAsia="宋体"/>
          <w:lang w:eastAsia="zh-CN"/>
        </w:rPr>
        <w:t xml:space="preserve">by </w:t>
      </w:r>
      <w:r>
        <w:rPr>
          <w:rFonts w:eastAsia="宋体"/>
          <w:lang w:eastAsia="zh-CN"/>
        </w:rPr>
        <w:t xml:space="preserve">assuming </w:t>
      </w:r>
      <w:r w:rsidR="002A676A">
        <w:rPr>
          <w:rFonts w:eastAsia="宋体"/>
          <w:lang w:eastAsia="zh-CN"/>
        </w:rPr>
        <w:t xml:space="preserve">that </w:t>
      </w:r>
      <w:r>
        <w:rPr>
          <w:rFonts w:eastAsia="宋体"/>
          <w:lang w:eastAsia="zh-CN"/>
        </w:rPr>
        <w:t xml:space="preserve">the A-IoT AS procedure may take several seconds, and the intermediate UE can temporally store the D2R data during the procedure, and perform one-short reporting for the aggregated data after finishing the A-IoT procedure. But it’s not clear whether aggregated reporting is feasible for all the cases. At least for inventory + command case, the CN may need to do ID validation first before sending command to a certain device, so holding </w:t>
      </w:r>
      <w:r w:rsidR="002A676A">
        <w:rPr>
          <w:rFonts w:eastAsia="宋体"/>
          <w:lang w:eastAsia="zh-CN"/>
        </w:rPr>
        <w:t xml:space="preserve">on </w:t>
      </w:r>
      <w:r>
        <w:rPr>
          <w:rFonts w:eastAsia="宋体"/>
          <w:lang w:eastAsia="zh-CN"/>
        </w:rPr>
        <w:t>the device ID reporting would impact the subsequent command procedure.</w:t>
      </w:r>
    </w:p>
    <w:p w14:paraId="00E29615" w14:textId="73DE1584" w:rsidR="00DA77F6" w:rsidRDefault="00475034">
      <w:pPr>
        <w:pStyle w:val="Observation-HW"/>
        <w:rPr>
          <w:rFonts w:eastAsia="宋体"/>
        </w:rPr>
      </w:pPr>
      <w:r>
        <w:rPr>
          <w:rFonts w:eastAsia="宋体"/>
        </w:rPr>
        <w:t>Observation 3:</w:t>
      </w:r>
      <w:r>
        <w:rPr>
          <w:rFonts w:eastAsia="宋体"/>
        </w:rPr>
        <w:tab/>
        <w:t xml:space="preserve">The following issues </w:t>
      </w:r>
      <w:r w:rsidR="002A676A">
        <w:rPr>
          <w:rFonts w:eastAsia="宋体"/>
        </w:rPr>
        <w:t xml:space="preserve">restrict </w:t>
      </w:r>
      <w:r>
        <w:rPr>
          <w:rFonts w:eastAsia="宋体"/>
        </w:rPr>
        <w:t xml:space="preserve">intermediate UE </w:t>
      </w:r>
      <w:r w:rsidR="002A676A">
        <w:rPr>
          <w:rFonts w:eastAsia="宋体"/>
        </w:rPr>
        <w:t>from being</w:t>
      </w:r>
      <w:r>
        <w:rPr>
          <w:rFonts w:eastAsia="宋体"/>
        </w:rPr>
        <w:t xml:space="preserve"> released to idle/inactive state meanwhile continuing the A-IoT AS procedure:</w:t>
      </w:r>
    </w:p>
    <w:p w14:paraId="0FA457DB" w14:textId="6E5A5364" w:rsidR="00DA77F6" w:rsidRDefault="00475034">
      <w:pPr>
        <w:pStyle w:val="Observation-HW"/>
        <w:numPr>
          <w:ilvl w:val="0"/>
          <w:numId w:val="10"/>
        </w:numPr>
        <w:ind w:firstLineChars="0"/>
        <w:rPr>
          <w:rFonts w:eastAsia="宋体"/>
        </w:rPr>
      </w:pPr>
      <w:r>
        <w:rPr>
          <w:rFonts w:eastAsia="宋体"/>
        </w:rPr>
        <w:t xml:space="preserve">Radio resource allocation: </w:t>
      </w:r>
      <w:r w:rsidR="000C7C10">
        <w:rPr>
          <w:rFonts w:eastAsia="宋体"/>
        </w:rPr>
        <w:t xml:space="preserve">it’s </w:t>
      </w:r>
      <w:r w:rsidR="00907F11">
        <w:rPr>
          <w:rFonts w:eastAsia="宋体"/>
        </w:rPr>
        <w:t xml:space="preserve">difficult </w:t>
      </w:r>
      <w:r>
        <w:rPr>
          <w:rFonts w:eastAsia="宋体"/>
        </w:rPr>
        <w:t xml:space="preserve">to provide dedicated radio resource considering share resource pool/resource set is not suitable for A-IoT </w:t>
      </w:r>
      <w:r w:rsidR="00B84678">
        <w:rPr>
          <w:rFonts w:eastAsia="宋体"/>
        </w:rPr>
        <w:t xml:space="preserve">system in </w:t>
      </w:r>
      <w:r>
        <w:rPr>
          <w:rFonts w:eastAsia="宋体"/>
        </w:rPr>
        <w:t>Topology 2;</w:t>
      </w:r>
    </w:p>
    <w:p w14:paraId="2ECB3731" w14:textId="50405CCE" w:rsidR="00DA77F6" w:rsidRDefault="00475034">
      <w:pPr>
        <w:pStyle w:val="Observation-HW"/>
        <w:numPr>
          <w:ilvl w:val="0"/>
          <w:numId w:val="10"/>
        </w:numPr>
        <w:ind w:firstLineChars="0"/>
        <w:rPr>
          <w:rFonts w:eastAsia="宋体"/>
        </w:rPr>
      </w:pPr>
      <w:r>
        <w:rPr>
          <w:rFonts w:eastAsia="宋体"/>
        </w:rPr>
        <w:t xml:space="preserve">The impact to E2E service call flow: the CN </w:t>
      </w:r>
      <w:r w:rsidR="00907F11">
        <w:rPr>
          <w:rFonts w:eastAsia="宋体"/>
        </w:rPr>
        <w:t xml:space="preserve">impact </w:t>
      </w:r>
      <w:r>
        <w:rPr>
          <w:rFonts w:eastAsia="宋体"/>
        </w:rPr>
        <w:t xml:space="preserve">may </w:t>
      </w:r>
      <w:r w:rsidR="00260D44">
        <w:rPr>
          <w:rFonts w:eastAsia="宋体"/>
        </w:rPr>
        <w:t xml:space="preserve">be </w:t>
      </w:r>
      <w:r>
        <w:rPr>
          <w:rFonts w:eastAsia="宋体"/>
        </w:rPr>
        <w:t>expect</w:t>
      </w:r>
      <w:r w:rsidR="00260D44">
        <w:rPr>
          <w:rFonts w:eastAsia="宋体"/>
        </w:rPr>
        <w:t>ed</w:t>
      </w:r>
      <w:r>
        <w:rPr>
          <w:rFonts w:eastAsia="宋体"/>
        </w:rPr>
        <w:t xml:space="preserve"> to handle the device</w:t>
      </w:r>
      <w:r w:rsidR="00260D44">
        <w:rPr>
          <w:rFonts w:eastAsia="宋体"/>
        </w:rPr>
        <w:t>s</w:t>
      </w:r>
      <w:r>
        <w:rPr>
          <w:rFonts w:eastAsia="宋体"/>
        </w:rPr>
        <w:t xml:space="preserve"> one by one, so holding </w:t>
      </w:r>
      <w:r w:rsidR="00B84678">
        <w:rPr>
          <w:rFonts w:eastAsia="宋体"/>
        </w:rPr>
        <w:t xml:space="preserve">on </w:t>
      </w:r>
      <w:r>
        <w:rPr>
          <w:rFonts w:eastAsia="宋体"/>
        </w:rPr>
        <w:t xml:space="preserve">D2R data for one-shot reporting may not be feasible for </w:t>
      </w:r>
      <w:r w:rsidR="002A676A">
        <w:rPr>
          <w:rFonts w:eastAsia="宋体"/>
        </w:rPr>
        <w:t xml:space="preserve">some of </w:t>
      </w:r>
      <w:r>
        <w:rPr>
          <w:rFonts w:eastAsia="宋体"/>
        </w:rPr>
        <w:t>the use cases.</w:t>
      </w:r>
    </w:p>
    <w:p w14:paraId="45110E7B" w14:textId="4215435B" w:rsidR="00DA77F6" w:rsidRDefault="00475034">
      <w:pPr>
        <w:rPr>
          <w:rFonts w:eastAsia="宋体"/>
          <w:lang w:eastAsia="zh-CN"/>
        </w:rPr>
      </w:pPr>
      <w:r>
        <w:rPr>
          <w:rFonts w:eastAsia="宋体"/>
          <w:lang w:eastAsia="zh-CN"/>
        </w:rPr>
        <w:t>On the other hand, whether to release a UE to idle/inactive state is gNB’s decision</w:t>
      </w:r>
      <w:r w:rsidR="007A6DE2">
        <w:rPr>
          <w:rFonts w:eastAsia="宋体"/>
          <w:lang w:eastAsia="zh-CN"/>
        </w:rPr>
        <w:t>,</w:t>
      </w:r>
      <w:r>
        <w:rPr>
          <w:rFonts w:eastAsia="宋体"/>
          <w:lang w:eastAsia="zh-CN"/>
        </w:rPr>
        <w:t xml:space="preserve"> which needs to take all kind of factors into account, not only the UE request. In this case, we do not see the necessity to specify idle/inactive case</w:t>
      </w:r>
      <w:r w:rsidR="007A6DE2">
        <w:rPr>
          <w:rFonts w:eastAsia="宋体"/>
          <w:lang w:eastAsia="zh-CN"/>
        </w:rPr>
        <w:t>. Having stated that</w:t>
      </w:r>
      <w:r>
        <w:rPr>
          <w:rFonts w:eastAsia="宋体"/>
          <w:lang w:eastAsia="zh-CN"/>
        </w:rPr>
        <w:t xml:space="preserve"> if in the end, it can come </w:t>
      </w:r>
      <w:r w:rsidR="007A6DE2">
        <w:rPr>
          <w:rFonts w:eastAsia="宋体"/>
          <w:lang w:eastAsia="zh-CN"/>
        </w:rPr>
        <w:t>“</w:t>
      </w:r>
      <w:r>
        <w:rPr>
          <w:rFonts w:eastAsia="宋体"/>
          <w:lang w:eastAsia="zh-CN"/>
        </w:rPr>
        <w:t>for free</w:t>
      </w:r>
      <w:r w:rsidR="007A6DE2">
        <w:rPr>
          <w:rFonts w:eastAsia="宋体"/>
          <w:lang w:eastAsia="zh-CN"/>
        </w:rPr>
        <w:t>”,</w:t>
      </w:r>
      <w:r>
        <w:rPr>
          <w:rFonts w:eastAsia="宋体"/>
          <w:lang w:eastAsia="zh-CN"/>
        </w:rPr>
        <w:t xml:space="preserve"> we also do not see the need to exclude</w:t>
      </w:r>
      <w:r w:rsidR="007A6DE2">
        <w:rPr>
          <w:rFonts w:eastAsia="宋体"/>
          <w:lang w:eastAsia="zh-CN"/>
        </w:rPr>
        <w:t xml:space="preserve"> it</w:t>
      </w:r>
      <w:r>
        <w:rPr>
          <w:rFonts w:eastAsia="宋体"/>
          <w:lang w:eastAsia="zh-CN"/>
        </w:rPr>
        <w:t xml:space="preserve">. </w:t>
      </w:r>
    </w:p>
    <w:p w14:paraId="3A65654E" w14:textId="77777777" w:rsidR="00DA77F6" w:rsidRDefault="00475034">
      <w:pPr>
        <w:pStyle w:val="Proposal-HW"/>
        <w:rPr>
          <w:rFonts w:eastAsia="宋体"/>
        </w:rPr>
      </w:pPr>
      <w:r>
        <w:rPr>
          <w:rFonts w:eastAsia="宋体"/>
        </w:rPr>
        <w:t>Proposal 2a:</w:t>
      </w:r>
      <w:r>
        <w:rPr>
          <w:rFonts w:eastAsia="宋体"/>
        </w:rPr>
        <w:tab/>
        <w:t>Intermediate UE should be in connected state to receive service request.</w:t>
      </w:r>
    </w:p>
    <w:p w14:paraId="7EC6EFDA" w14:textId="72EC20E8" w:rsidR="00DA77F6" w:rsidRDefault="00475034">
      <w:pPr>
        <w:pStyle w:val="Proposal-HW"/>
        <w:rPr>
          <w:rFonts w:eastAsia="宋体"/>
        </w:rPr>
      </w:pPr>
      <w:r>
        <w:rPr>
          <w:rFonts w:eastAsia="宋体"/>
        </w:rPr>
        <w:t>Proposal 2b:</w:t>
      </w:r>
      <w:r>
        <w:rPr>
          <w:rFonts w:eastAsia="宋体"/>
        </w:rPr>
        <w:tab/>
        <w:t xml:space="preserve">Do not support the case that </w:t>
      </w:r>
      <w:r w:rsidR="00160B89">
        <w:rPr>
          <w:rFonts w:eastAsia="宋体"/>
        </w:rPr>
        <w:t xml:space="preserve">the </w:t>
      </w:r>
      <w:r>
        <w:rPr>
          <w:rFonts w:eastAsia="宋体"/>
        </w:rPr>
        <w:t>intermediate UE is released to idle/inactive state and continue</w:t>
      </w:r>
      <w:r w:rsidR="00907F11">
        <w:rPr>
          <w:rFonts w:eastAsia="宋体"/>
        </w:rPr>
        <w:t>s</w:t>
      </w:r>
      <w:r>
        <w:rPr>
          <w:rFonts w:eastAsia="宋体"/>
        </w:rPr>
        <w:t xml:space="preserve"> performing A-IoT AS procedures</w:t>
      </w:r>
      <w:r w:rsidR="00160B89">
        <w:rPr>
          <w:rFonts w:eastAsia="宋体"/>
        </w:rPr>
        <w:t xml:space="preserve"> with </w:t>
      </w:r>
      <w:r w:rsidR="00D46DCE">
        <w:rPr>
          <w:rFonts w:eastAsia="宋体"/>
        </w:rPr>
        <w:t xml:space="preserve">the </w:t>
      </w:r>
      <w:r w:rsidR="00160B89">
        <w:rPr>
          <w:rFonts w:eastAsia="宋体"/>
        </w:rPr>
        <w:t>devices</w:t>
      </w:r>
      <w:r>
        <w:rPr>
          <w:rFonts w:eastAsia="宋体"/>
        </w:rPr>
        <w:t>.</w:t>
      </w:r>
      <w:r>
        <w:rPr>
          <w:rFonts w:eastAsia="宋体"/>
        </w:rPr>
        <w:tab/>
      </w:r>
    </w:p>
    <w:p w14:paraId="30EC89DD" w14:textId="77777777" w:rsidR="00DA77F6" w:rsidRDefault="00475034">
      <w:pPr>
        <w:pStyle w:val="2"/>
        <w:rPr>
          <w:rFonts w:eastAsia="宋体"/>
          <w:lang w:eastAsia="zh-CN"/>
        </w:rPr>
      </w:pPr>
      <w:r>
        <w:rPr>
          <w:rFonts w:eastAsia="宋体"/>
          <w:lang w:eastAsia="zh-CN"/>
        </w:rPr>
        <w:lastRenderedPageBreak/>
        <w:t>2.4</w:t>
      </w:r>
      <w:r>
        <w:rPr>
          <w:rFonts w:eastAsia="宋体"/>
          <w:lang w:eastAsia="zh-CN"/>
        </w:rPr>
        <w:tab/>
        <w:t xml:space="preserve">Mobility </w:t>
      </w:r>
    </w:p>
    <w:p w14:paraId="0D04623C" w14:textId="6C7693E4" w:rsidR="00DA77F6" w:rsidRDefault="00475034">
      <w:pPr>
        <w:rPr>
          <w:rFonts w:eastAsia="宋体"/>
          <w:lang w:eastAsia="zh-CN"/>
        </w:rPr>
      </w:pPr>
      <w:r>
        <w:rPr>
          <w:rFonts w:eastAsia="宋体"/>
          <w:lang w:eastAsia="zh-CN"/>
        </w:rPr>
        <w:t xml:space="preserve">The intermediate UE could be a private equipment which is fixed in the factory, but it can also be a commercial terminal, thus mobility should be allowed. For instance, it’s possible that a UE first perform service #1 in location #1 and then move to location #2 before being triggered by service #2. But there seems no use case that UE can move during a service according to SA1 TR 22.840 and TS 22.639, especially considering that the coverage of </w:t>
      </w:r>
      <w:r w:rsidR="00EE2AAD">
        <w:rPr>
          <w:rFonts w:eastAsia="宋体"/>
          <w:lang w:eastAsia="zh-CN"/>
        </w:rPr>
        <w:t xml:space="preserve">a UE reader in </w:t>
      </w:r>
      <w:r>
        <w:rPr>
          <w:rFonts w:eastAsia="宋体"/>
          <w:lang w:eastAsia="zh-CN"/>
        </w:rPr>
        <w:t xml:space="preserve">Topology 2 is usually less than 30 meters, </w:t>
      </w:r>
      <w:r w:rsidR="00187BC2">
        <w:rPr>
          <w:rFonts w:eastAsia="宋体"/>
          <w:lang w:eastAsia="zh-CN"/>
        </w:rPr>
        <w:t xml:space="preserve">and </w:t>
      </w:r>
      <w:r>
        <w:rPr>
          <w:rFonts w:eastAsia="宋体"/>
          <w:lang w:eastAsia="zh-CN"/>
        </w:rPr>
        <w:t>UE moving will result in loss of devices reachability. Therefore, the intermediate UE is</w:t>
      </w:r>
      <w:r w:rsidR="0077731A">
        <w:rPr>
          <w:rFonts w:eastAsia="宋体"/>
          <w:lang w:eastAsia="zh-CN"/>
        </w:rPr>
        <w:t xml:space="preserve"> better to stay</w:t>
      </w:r>
      <w:r>
        <w:rPr>
          <w:rFonts w:eastAsia="宋体"/>
          <w:lang w:eastAsia="zh-CN"/>
        </w:rPr>
        <w:t xml:space="preserve"> </w:t>
      </w:r>
      <w:r w:rsidR="0077731A">
        <w:rPr>
          <w:rFonts w:eastAsia="宋体"/>
          <w:lang w:eastAsia="zh-CN"/>
        </w:rPr>
        <w:t xml:space="preserve">relatively </w:t>
      </w:r>
      <w:r>
        <w:rPr>
          <w:rFonts w:eastAsia="宋体"/>
          <w:lang w:eastAsia="zh-CN"/>
        </w:rPr>
        <w:t>stationary when it is performing A-IoT service</w:t>
      </w:r>
      <w:r w:rsidR="00187BC2">
        <w:rPr>
          <w:rFonts w:eastAsia="宋体"/>
          <w:lang w:eastAsia="zh-CN"/>
        </w:rPr>
        <w:t xml:space="preserve"> (e.g. doing inventory)</w:t>
      </w:r>
      <w:r w:rsidR="0077731A">
        <w:rPr>
          <w:rFonts w:eastAsia="宋体"/>
          <w:lang w:eastAsia="zh-CN"/>
        </w:rPr>
        <w:t xml:space="preserve">, to ensure </w:t>
      </w:r>
      <w:r w:rsidR="00ED4B20">
        <w:rPr>
          <w:rFonts w:eastAsia="宋体"/>
          <w:lang w:eastAsia="zh-CN"/>
        </w:rPr>
        <w:t>not miss</w:t>
      </w:r>
      <w:r w:rsidR="00187BC2">
        <w:rPr>
          <w:rFonts w:eastAsia="宋体"/>
          <w:lang w:eastAsia="zh-CN"/>
        </w:rPr>
        <w:t>ing</w:t>
      </w:r>
      <w:r w:rsidR="00ED4B20">
        <w:rPr>
          <w:rFonts w:eastAsia="宋体"/>
          <w:lang w:eastAsia="zh-CN"/>
        </w:rPr>
        <w:t xml:space="preserve"> the devices which are trying to access</w:t>
      </w:r>
      <w:r>
        <w:rPr>
          <w:rFonts w:eastAsia="宋体"/>
          <w:lang w:eastAsia="zh-CN"/>
        </w:rPr>
        <w:t>.</w:t>
      </w:r>
      <w:r w:rsidR="00ED4B20">
        <w:rPr>
          <w:rFonts w:eastAsia="宋体"/>
          <w:lang w:eastAsia="zh-CN"/>
        </w:rPr>
        <w:t xml:space="preserve"> Considering all </w:t>
      </w:r>
      <w:r w:rsidR="007A6DE2">
        <w:rPr>
          <w:rFonts w:eastAsia="宋体"/>
          <w:lang w:eastAsia="zh-CN"/>
        </w:rPr>
        <w:t xml:space="preserve">the </w:t>
      </w:r>
      <w:r w:rsidR="00ED4B20">
        <w:rPr>
          <w:rFonts w:eastAsia="宋体"/>
          <w:lang w:eastAsia="zh-CN"/>
        </w:rPr>
        <w:t xml:space="preserve">above, we understand </w:t>
      </w:r>
      <w:r w:rsidR="007A6DE2">
        <w:rPr>
          <w:rFonts w:eastAsia="宋体"/>
          <w:lang w:eastAsia="zh-CN"/>
        </w:rPr>
        <w:t xml:space="preserve">that </w:t>
      </w:r>
      <w:r w:rsidR="00ED4B20">
        <w:rPr>
          <w:rFonts w:eastAsia="宋体"/>
          <w:lang w:eastAsia="zh-CN"/>
        </w:rPr>
        <w:t xml:space="preserve">HO due to UE moving is not a very common case, so </w:t>
      </w:r>
      <w:r w:rsidR="007A6DE2">
        <w:rPr>
          <w:rFonts w:eastAsia="宋体"/>
          <w:lang w:eastAsia="zh-CN"/>
        </w:rPr>
        <w:t xml:space="preserve">a </w:t>
      </w:r>
      <w:r w:rsidR="00ED4B20">
        <w:rPr>
          <w:rFonts w:eastAsia="宋体"/>
          <w:lang w:eastAsia="zh-CN"/>
        </w:rPr>
        <w:t>very simple solution would be sufficient, and RAN2 does not need to pursue over-optimization of e.g. seamless A-IoT AS procedure/service continuity for A-IoT AS procedure during HO.</w:t>
      </w:r>
      <w:r w:rsidR="003935FC">
        <w:rPr>
          <w:rFonts w:eastAsia="宋体"/>
          <w:lang w:eastAsia="zh-CN"/>
        </w:rPr>
        <w:t xml:space="preserve"> A generic principle could be: </w:t>
      </w:r>
      <w:r w:rsidR="003935FC">
        <w:rPr>
          <w:rFonts w:eastAsia="宋体"/>
        </w:rPr>
        <w:t>before HO, the intermediate UE performs A-IoT AS procedure according to network configuration (e.g. service request, assistance information, and corresponding radio resources</w:t>
      </w:r>
      <w:r w:rsidR="0044210B" w:rsidRPr="0044210B">
        <w:rPr>
          <w:lang w:val="en-US"/>
        </w:rPr>
        <w:t xml:space="preserve"> </w:t>
      </w:r>
      <w:r w:rsidR="0044210B">
        <w:rPr>
          <w:lang w:val="en-US"/>
        </w:rPr>
        <w:t>allocation</w:t>
      </w:r>
      <w:r w:rsidR="003935FC">
        <w:rPr>
          <w:rFonts w:eastAsia="宋体"/>
        </w:rPr>
        <w:t>) in the source cell; while during HO, the UE should suspend the A-IoT AS procedure; after HO, the intermediate UE resumes/re-initiates/stops the A-IoT AS procedure according to network configuration in the target cell</w:t>
      </w:r>
      <w:r w:rsidR="003935FC">
        <w:rPr>
          <w:rFonts w:eastAsia="宋体"/>
          <w:lang w:eastAsia="zh-CN"/>
        </w:rPr>
        <w:t xml:space="preserve">. </w:t>
      </w:r>
      <w:r w:rsidR="003B58C1">
        <w:rPr>
          <w:rFonts w:eastAsia="宋体"/>
          <w:lang w:eastAsia="zh-CN"/>
        </w:rPr>
        <w:t>The main reason that the UE should not continue the A-IoT AS procedure during HO is that the radio resources allocated in the source cell should be only valid in the same cell. Wh</w:t>
      </w:r>
      <w:r w:rsidR="003B58C1">
        <w:rPr>
          <w:rFonts w:eastAsia="宋体" w:hint="eastAsia"/>
          <w:lang w:eastAsia="zh-CN"/>
        </w:rPr>
        <w:t>e</w:t>
      </w:r>
      <w:r w:rsidR="003B58C1">
        <w:rPr>
          <w:rFonts w:eastAsia="宋体"/>
          <w:lang w:eastAsia="zh-CN"/>
        </w:rPr>
        <w:t xml:space="preserve">n the HO is triggered, the UE is at the cell edge, </w:t>
      </w:r>
      <w:r w:rsidR="000C7C10">
        <w:rPr>
          <w:rFonts w:eastAsia="宋体"/>
          <w:lang w:eastAsia="zh-CN"/>
        </w:rPr>
        <w:t>and it’s not sure that the UE is already in the coverage of the target cell or is still in the coverage of the source cell (e.g. early HO).</w:t>
      </w:r>
      <w:r w:rsidR="003B58C1">
        <w:rPr>
          <w:rFonts w:eastAsia="宋体"/>
          <w:lang w:eastAsia="zh-CN"/>
        </w:rPr>
        <w:t xml:space="preserve"> </w:t>
      </w:r>
      <w:r w:rsidR="000C7C10">
        <w:rPr>
          <w:rFonts w:eastAsia="宋体"/>
          <w:lang w:eastAsia="zh-CN"/>
        </w:rPr>
        <w:t xml:space="preserve">For safe, the UE </w:t>
      </w:r>
      <w:r w:rsidR="003B58C1">
        <w:rPr>
          <w:rFonts w:eastAsia="宋体"/>
          <w:lang w:eastAsia="zh-CN"/>
        </w:rPr>
        <w:t>should stop using the source resource</w:t>
      </w:r>
      <w:r w:rsidR="000C7C10">
        <w:rPr>
          <w:rFonts w:eastAsia="宋体"/>
          <w:lang w:eastAsia="zh-CN"/>
        </w:rPr>
        <w:t xml:space="preserve"> and </w:t>
      </w:r>
      <w:r w:rsidR="00BB0D1D">
        <w:rPr>
          <w:rFonts w:eastAsia="宋体"/>
          <w:lang w:eastAsia="zh-CN"/>
        </w:rPr>
        <w:t>start using the target resources after successfully accessing the target cell</w:t>
      </w:r>
      <w:r w:rsidR="003B58C1">
        <w:rPr>
          <w:rFonts w:eastAsia="宋体"/>
          <w:lang w:eastAsia="zh-CN"/>
        </w:rPr>
        <w:t>.</w:t>
      </w:r>
    </w:p>
    <w:p w14:paraId="7C3952C3" w14:textId="04FE5BD0" w:rsidR="00DA77F6" w:rsidRDefault="00475034">
      <w:pPr>
        <w:pStyle w:val="Observation-HW"/>
        <w:rPr>
          <w:rFonts w:eastAsia="宋体"/>
        </w:rPr>
      </w:pPr>
      <w:r>
        <w:rPr>
          <w:rFonts w:eastAsia="宋体"/>
        </w:rPr>
        <w:t>Observation 4a:</w:t>
      </w:r>
      <w:r>
        <w:rPr>
          <w:rFonts w:eastAsia="宋体"/>
        </w:rPr>
        <w:tab/>
        <w:t>There is no clear use case in SA1 TR/TS that an intermediate UE is moving</w:t>
      </w:r>
      <w:r w:rsidR="00187BC2">
        <w:rPr>
          <w:rFonts w:eastAsia="宋体"/>
        </w:rPr>
        <w:t xml:space="preserve"> when performing A</w:t>
      </w:r>
      <w:r w:rsidR="00DE3EF3">
        <w:rPr>
          <w:rFonts w:eastAsia="宋体"/>
        </w:rPr>
        <w:t>-</w:t>
      </w:r>
      <w:r w:rsidR="00187BC2">
        <w:rPr>
          <w:rFonts w:eastAsia="宋体"/>
        </w:rPr>
        <w:t>IoT services</w:t>
      </w:r>
      <w:r>
        <w:rPr>
          <w:rFonts w:eastAsia="宋体"/>
        </w:rPr>
        <w:t>.</w:t>
      </w:r>
    </w:p>
    <w:p w14:paraId="3E29012B" w14:textId="016BCE85" w:rsidR="00DA77F6" w:rsidRDefault="00475034">
      <w:pPr>
        <w:pStyle w:val="Observation-HW"/>
        <w:rPr>
          <w:rFonts w:eastAsia="宋体"/>
          <w:lang w:eastAsia="zh-CN"/>
        </w:rPr>
      </w:pPr>
      <w:r>
        <w:rPr>
          <w:rFonts w:eastAsia="宋体"/>
        </w:rPr>
        <w:t>Observation 4b:</w:t>
      </w:r>
      <w:r>
        <w:rPr>
          <w:rFonts w:eastAsia="宋体"/>
        </w:rPr>
        <w:tab/>
        <w:t xml:space="preserve">The coverage </w:t>
      </w:r>
      <w:r w:rsidR="005B7583">
        <w:rPr>
          <w:rFonts w:eastAsia="宋体"/>
        </w:rPr>
        <w:t xml:space="preserve">of </w:t>
      </w:r>
      <w:r w:rsidR="00187BC2">
        <w:rPr>
          <w:rFonts w:eastAsia="宋体"/>
        </w:rPr>
        <w:t>UE</w:t>
      </w:r>
      <w:r w:rsidR="005B7583">
        <w:rPr>
          <w:rFonts w:eastAsia="宋体"/>
        </w:rPr>
        <w:t xml:space="preserve"> reader in </w:t>
      </w:r>
      <w:r>
        <w:rPr>
          <w:rFonts w:eastAsia="宋体"/>
        </w:rPr>
        <w:t xml:space="preserve">Topology 2 is usually small (less than 30 meters), so UE moving when performing A-IoT </w:t>
      </w:r>
      <w:r w:rsidR="00187BC2">
        <w:rPr>
          <w:rFonts w:eastAsia="宋体"/>
        </w:rPr>
        <w:t>service</w:t>
      </w:r>
      <w:r>
        <w:rPr>
          <w:rFonts w:eastAsia="宋体"/>
        </w:rPr>
        <w:t xml:space="preserve"> will </w:t>
      </w:r>
      <w:r>
        <w:rPr>
          <w:rFonts w:eastAsia="宋体"/>
          <w:lang w:eastAsia="zh-CN"/>
        </w:rPr>
        <w:t>result in device unreachability.</w:t>
      </w:r>
    </w:p>
    <w:p w14:paraId="001E1106" w14:textId="210F2006" w:rsidR="003B58C1" w:rsidRDefault="003B58C1">
      <w:pPr>
        <w:pStyle w:val="Observation-HW"/>
        <w:rPr>
          <w:rFonts w:eastAsia="宋体"/>
          <w:lang w:eastAsia="zh-CN"/>
        </w:rPr>
      </w:pPr>
      <w:r>
        <w:rPr>
          <w:rFonts w:eastAsia="宋体"/>
          <w:lang w:eastAsia="zh-CN"/>
        </w:rPr>
        <w:t>Observation 4c:</w:t>
      </w:r>
      <w:r>
        <w:rPr>
          <w:rFonts w:eastAsia="宋体"/>
          <w:lang w:eastAsia="zh-CN"/>
        </w:rPr>
        <w:tab/>
        <w:t xml:space="preserve">The UE dedicated radio resource allocated </w:t>
      </w:r>
      <w:r w:rsidR="00907F11">
        <w:rPr>
          <w:rFonts w:eastAsia="宋体"/>
          <w:lang w:eastAsia="zh-CN"/>
        </w:rPr>
        <w:t>by</w:t>
      </w:r>
      <w:r>
        <w:rPr>
          <w:rFonts w:eastAsia="宋体"/>
          <w:lang w:eastAsia="zh-CN"/>
        </w:rPr>
        <w:t xml:space="preserve"> a cell is invalid when the UE </w:t>
      </w:r>
      <w:r w:rsidR="00907F11">
        <w:rPr>
          <w:rFonts w:eastAsia="宋体"/>
          <w:lang w:eastAsia="zh-CN"/>
        </w:rPr>
        <w:t>switches to</w:t>
      </w:r>
      <w:r>
        <w:rPr>
          <w:rFonts w:eastAsia="宋体"/>
          <w:lang w:eastAsia="zh-CN"/>
        </w:rPr>
        <w:t xml:space="preserve"> another cell.</w:t>
      </w:r>
    </w:p>
    <w:p w14:paraId="5408E40F" w14:textId="4859AC4B" w:rsidR="0077731A" w:rsidRDefault="0077731A">
      <w:pPr>
        <w:pStyle w:val="Observation-HW"/>
        <w:rPr>
          <w:rFonts w:eastAsia="宋体"/>
        </w:rPr>
      </w:pPr>
      <w:r>
        <w:rPr>
          <w:rFonts w:eastAsia="宋体"/>
          <w:lang w:eastAsia="zh-CN"/>
        </w:rPr>
        <w:t>Observation 4</w:t>
      </w:r>
      <w:r w:rsidR="003B58C1">
        <w:rPr>
          <w:rFonts w:eastAsia="宋体"/>
          <w:lang w:eastAsia="zh-CN"/>
        </w:rPr>
        <w:t>d</w:t>
      </w:r>
      <w:r>
        <w:rPr>
          <w:rFonts w:eastAsia="宋体"/>
          <w:lang w:eastAsia="zh-CN"/>
        </w:rPr>
        <w:t>:</w:t>
      </w:r>
      <w:r>
        <w:rPr>
          <w:rFonts w:eastAsia="宋体"/>
          <w:lang w:eastAsia="zh-CN"/>
        </w:rPr>
        <w:tab/>
        <w:t xml:space="preserve">UE HO during an on-going A-IoT AS procedure is supposed to happen </w:t>
      </w:r>
      <w:r w:rsidR="00794332">
        <w:rPr>
          <w:rFonts w:eastAsia="宋体"/>
          <w:lang w:eastAsia="zh-CN"/>
        </w:rPr>
        <w:t xml:space="preserve">quite </w:t>
      </w:r>
      <w:r w:rsidR="00C87326">
        <w:rPr>
          <w:rFonts w:eastAsia="宋体"/>
          <w:lang w:eastAsia="zh-CN"/>
        </w:rPr>
        <w:t>rarely</w:t>
      </w:r>
      <w:r>
        <w:rPr>
          <w:rFonts w:eastAsia="宋体"/>
          <w:lang w:eastAsia="zh-CN"/>
        </w:rPr>
        <w:t xml:space="preserve"> in the Rel-19 indoor use cases</w:t>
      </w:r>
      <w:r w:rsidR="00E87008">
        <w:rPr>
          <w:rFonts w:eastAsia="宋体"/>
          <w:lang w:eastAsia="zh-CN"/>
        </w:rPr>
        <w:t>. T</w:t>
      </w:r>
      <w:r w:rsidR="00ED4B20">
        <w:rPr>
          <w:rFonts w:eastAsia="宋体"/>
          <w:lang w:eastAsia="zh-CN"/>
        </w:rPr>
        <w:t xml:space="preserve">herefore there is no need to pursue </w:t>
      </w:r>
      <w:r w:rsidR="00075096">
        <w:rPr>
          <w:rFonts w:eastAsia="宋体"/>
          <w:lang w:eastAsia="zh-CN"/>
        </w:rPr>
        <w:t xml:space="preserve">any </w:t>
      </w:r>
      <w:r w:rsidR="00ED4B20">
        <w:rPr>
          <w:rFonts w:eastAsia="宋体"/>
          <w:lang w:eastAsia="zh-CN"/>
        </w:rPr>
        <w:t>optimization for A-IoT AS procedure during HO</w:t>
      </w:r>
      <w:r w:rsidR="00C531D8">
        <w:rPr>
          <w:rFonts w:eastAsia="宋体"/>
          <w:lang w:eastAsia="zh-CN"/>
        </w:rPr>
        <w:t xml:space="preserve"> (e.g. seamless transmission/service continuity)</w:t>
      </w:r>
      <w:r w:rsidR="00ED4B20">
        <w:rPr>
          <w:rFonts w:eastAsia="宋体"/>
          <w:lang w:eastAsia="zh-CN"/>
        </w:rPr>
        <w:t>.</w:t>
      </w:r>
    </w:p>
    <w:p w14:paraId="461EB20D" w14:textId="7BA61FA2" w:rsidR="00DA77F6" w:rsidRDefault="00475034">
      <w:pPr>
        <w:pStyle w:val="Proposal-HW"/>
        <w:rPr>
          <w:rFonts w:eastAsia="宋体"/>
          <w:lang w:eastAsia="zh-CN"/>
        </w:rPr>
      </w:pPr>
      <w:bookmarkStart w:id="9" w:name="_Hlk177123200"/>
      <w:r w:rsidRPr="0077731A">
        <w:rPr>
          <w:rFonts w:eastAsia="宋体"/>
        </w:rPr>
        <w:t>Proposal 3</w:t>
      </w:r>
      <w:r w:rsidRPr="0077731A">
        <w:rPr>
          <w:rFonts w:eastAsia="宋体"/>
          <w:lang w:eastAsia="zh-CN"/>
        </w:rPr>
        <w:t>:</w:t>
      </w:r>
      <w:r>
        <w:rPr>
          <w:rFonts w:eastAsia="宋体"/>
        </w:rPr>
        <w:tab/>
      </w:r>
      <w:r w:rsidR="003935FC">
        <w:rPr>
          <w:rFonts w:eastAsia="宋体"/>
        </w:rPr>
        <w:t xml:space="preserve">Before/after HO, the intermediate UE performs A-IoT AS procedure according to network configuration </w:t>
      </w:r>
      <w:r w:rsidR="00C531D8">
        <w:rPr>
          <w:rFonts w:eastAsia="宋体"/>
        </w:rPr>
        <w:t xml:space="preserve">from </w:t>
      </w:r>
      <w:r w:rsidR="003935FC">
        <w:rPr>
          <w:rFonts w:eastAsia="宋体"/>
        </w:rPr>
        <w:t>the serving cell; while during HO, the UE should suspend the A-IoT AS procedure</w:t>
      </w:r>
      <w:bookmarkEnd w:id="9"/>
      <w:r w:rsidR="002C367A" w:rsidRPr="002C367A">
        <w:rPr>
          <w:rFonts w:eastAsia="宋体"/>
        </w:rPr>
        <w:t xml:space="preserve"> </w:t>
      </w:r>
      <w:r w:rsidR="002C367A">
        <w:rPr>
          <w:rFonts w:eastAsia="宋体"/>
        </w:rPr>
        <w:t>if ongoing</w:t>
      </w:r>
      <w:r>
        <w:rPr>
          <w:rFonts w:eastAsia="宋体"/>
          <w:lang w:eastAsia="zh-CN"/>
        </w:rPr>
        <w:t>.</w:t>
      </w:r>
    </w:p>
    <w:p w14:paraId="5F4F0043" w14:textId="57F2DD9F" w:rsidR="00DA77F6" w:rsidRDefault="00475034">
      <w:pPr>
        <w:pStyle w:val="2"/>
        <w:rPr>
          <w:rFonts w:eastAsia="宋体"/>
          <w:lang w:eastAsia="zh-CN"/>
        </w:rPr>
      </w:pPr>
      <w:r>
        <w:rPr>
          <w:rFonts w:eastAsia="宋体"/>
          <w:lang w:eastAsia="zh-CN"/>
        </w:rPr>
        <w:t>2.5</w:t>
      </w:r>
      <w:r>
        <w:rPr>
          <w:rFonts w:eastAsia="宋体"/>
          <w:lang w:eastAsia="zh-CN"/>
        </w:rPr>
        <w:tab/>
        <w:t xml:space="preserve">RLF handling </w:t>
      </w:r>
    </w:p>
    <w:p w14:paraId="74CA0645" w14:textId="062E04FC" w:rsidR="00DA77F6" w:rsidRDefault="00475034">
      <w:pPr>
        <w:rPr>
          <w:rFonts w:eastAsia="宋体"/>
          <w:lang w:eastAsia="zh-CN"/>
        </w:rPr>
      </w:pPr>
      <w:r>
        <w:rPr>
          <w:rFonts w:eastAsia="宋体"/>
          <w:lang w:eastAsia="zh-CN"/>
        </w:rPr>
        <w:t xml:space="preserve">In legacy Uu interface, upon RLF is detected, </w:t>
      </w:r>
      <w:r w:rsidR="00655395">
        <w:rPr>
          <w:rFonts w:eastAsia="宋体"/>
          <w:lang w:eastAsia="zh-CN"/>
        </w:rPr>
        <w:t>the UE</w:t>
      </w:r>
      <w:r>
        <w:rPr>
          <w:rFonts w:eastAsia="宋体"/>
          <w:lang w:eastAsia="zh-CN"/>
        </w:rPr>
        <w:t xml:space="preserve"> initiates RRC reestablishment procedure, meanwhile </w:t>
      </w:r>
      <w:r w:rsidR="00655395">
        <w:rPr>
          <w:rFonts w:eastAsia="宋体"/>
          <w:lang w:eastAsia="zh-CN"/>
        </w:rPr>
        <w:t xml:space="preserve">it </w:t>
      </w:r>
      <w:r>
        <w:rPr>
          <w:rFonts w:eastAsia="宋体"/>
          <w:lang w:eastAsia="zh-CN"/>
        </w:rPr>
        <w:t>suspends the transmission of all RBs</w:t>
      </w:r>
      <w:r w:rsidR="00655395">
        <w:rPr>
          <w:rFonts w:eastAsia="宋体"/>
          <w:lang w:eastAsia="zh-CN"/>
        </w:rPr>
        <w:t xml:space="preserve"> and</w:t>
      </w:r>
      <w:r>
        <w:rPr>
          <w:rFonts w:eastAsia="宋体"/>
          <w:lang w:eastAsia="zh-CN"/>
        </w:rPr>
        <w:t xml:space="preserve"> release</w:t>
      </w:r>
      <w:r w:rsidR="00655395">
        <w:rPr>
          <w:rFonts w:eastAsia="宋体"/>
          <w:lang w:eastAsia="zh-CN"/>
        </w:rPr>
        <w:t>s</w:t>
      </w:r>
      <w:r>
        <w:rPr>
          <w:rFonts w:eastAsia="宋体"/>
          <w:lang w:eastAsia="zh-CN"/>
        </w:rPr>
        <w:t xml:space="preserve"> part of </w:t>
      </w:r>
      <w:r w:rsidR="00655395">
        <w:rPr>
          <w:rFonts w:eastAsia="宋体"/>
          <w:lang w:eastAsia="zh-CN"/>
        </w:rPr>
        <w:t xml:space="preserve">the </w:t>
      </w:r>
      <w:r>
        <w:rPr>
          <w:rFonts w:eastAsia="宋体"/>
          <w:lang w:eastAsia="zh-CN"/>
        </w:rPr>
        <w:t xml:space="preserve">configuration. Once the UE successfully re-establishes the RRC connection, the UE can resume the Uu transmission according to network configuration in Msg. 4. We understand this legacy RLF handling should also </w:t>
      </w:r>
      <w:r w:rsidR="00655395">
        <w:rPr>
          <w:rFonts w:eastAsia="宋体"/>
          <w:lang w:eastAsia="zh-CN"/>
        </w:rPr>
        <w:t xml:space="preserve">be </w:t>
      </w:r>
      <w:r>
        <w:rPr>
          <w:rFonts w:eastAsia="宋体"/>
          <w:lang w:eastAsia="zh-CN"/>
        </w:rPr>
        <w:t>applied to intermediate UE’s Uu interface. Then for A-IoT interface, similar to the discussion in 2.</w:t>
      </w:r>
      <w:r w:rsidR="003935FC">
        <w:rPr>
          <w:rFonts w:eastAsia="宋体"/>
          <w:lang w:eastAsia="zh-CN"/>
        </w:rPr>
        <w:t>4</w:t>
      </w:r>
      <w:r>
        <w:rPr>
          <w:rFonts w:eastAsia="宋体"/>
          <w:lang w:eastAsia="zh-CN"/>
        </w:rPr>
        <w:t xml:space="preserve"> </w:t>
      </w:r>
      <w:r w:rsidR="00655395">
        <w:rPr>
          <w:rFonts w:eastAsia="宋体"/>
          <w:lang w:eastAsia="zh-CN"/>
        </w:rPr>
        <w:t xml:space="preserve">(above) </w:t>
      </w:r>
      <w:r w:rsidR="003935FC">
        <w:rPr>
          <w:rFonts w:eastAsia="宋体"/>
          <w:lang w:eastAsia="zh-CN"/>
        </w:rPr>
        <w:t>for HO</w:t>
      </w:r>
      <w:r>
        <w:rPr>
          <w:rFonts w:eastAsia="宋体"/>
          <w:lang w:eastAsia="zh-CN"/>
        </w:rPr>
        <w:t xml:space="preserve">, the most straightforward way is also to </w:t>
      </w:r>
      <w:bookmarkStart w:id="10" w:name="_Hlk177123381"/>
      <w:r>
        <w:rPr>
          <w:rFonts w:eastAsia="宋体"/>
          <w:lang w:eastAsia="zh-CN"/>
        </w:rPr>
        <w:t xml:space="preserve">suspend the A-IoT AS procedure </w:t>
      </w:r>
      <w:bookmarkEnd w:id="10"/>
      <w:r>
        <w:rPr>
          <w:rFonts w:eastAsia="宋体"/>
          <w:lang w:eastAsia="zh-CN"/>
        </w:rPr>
        <w:t>during the reestablishment procedure, and re-initiate the procedure after reestablishment procedure according to network configuration. By this method, the radio resource of A-IoT air interface can be reconfigured by the new serving gNB if the service is going to continue in the cell</w:t>
      </w:r>
      <w:r w:rsidR="00655395">
        <w:rPr>
          <w:rFonts w:eastAsia="宋体"/>
          <w:lang w:eastAsia="zh-CN"/>
        </w:rPr>
        <w:t xml:space="preserve"> where the re-establishment occurred</w:t>
      </w:r>
      <w:r>
        <w:rPr>
          <w:rFonts w:eastAsia="宋体"/>
          <w:lang w:eastAsia="zh-CN"/>
        </w:rPr>
        <w:t xml:space="preserve">. </w:t>
      </w:r>
      <w:r w:rsidR="00655395">
        <w:rPr>
          <w:rFonts w:eastAsia="宋体"/>
          <w:lang w:eastAsia="zh-CN"/>
        </w:rPr>
        <w:t>In this way</w:t>
      </w:r>
      <w:r w:rsidR="006D2B32">
        <w:rPr>
          <w:rFonts w:eastAsia="宋体"/>
          <w:lang w:eastAsia="zh-CN"/>
        </w:rPr>
        <w:t xml:space="preserve"> we can have a unified UE behaviour for RLF and HO, i.e. temporary out-of- connection.</w:t>
      </w:r>
    </w:p>
    <w:p w14:paraId="46104285" w14:textId="495B9444" w:rsidR="006D2B32" w:rsidRDefault="00475034">
      <w:pPr>
        <w:pStyle w:val="Proposal-HW"/>
        <w:rPr>
          <w:rFonts w:eastAsia="宋体"/>
          <w:lang w:eastAsia="zh-CN"/>
        </w:rPr>
      </w:pPr>
      <w:r w:rsidRPr="003935FC">
        <w:rPr>
          <w:rFonts w:eastAsia="宋体"/>
        </w:rPr>
        <w:t xml:space="preserve">Proposal </w:t>
      </w:r>
      <w:r w:rsidR="006D2B32">
        <w:rPr>
          <w:rFonts w:eastAsia="宋体"/>
        </w:rPr>
        <w:t>4</w:t>
      </w:r>
      <w:r>
        <w:rPr>
          <w:rFonts w:eastAsia="宋体"/>
        </w:rPr>
        <w:t>:</w:t>
      </w:r>
      <w:r>
        <w:rPr>
          <w:rFonts w:eastAsia="宋体"/>
        </w:rPr>
        <w:tab/>
        <w:t>U</w:t>
      </w:r>
      <w:r>
        <w:rPr>
          <w:rFonts w:eastAsia="宋体"/>
          <w:lang w:eastAsia="zh-CN"/>
        </w:rPr>
        <w:t xml:space="preserve">pon Uu RLF is detected by an intermediate UE, </w:t>
      </w:r>
      <w:r w:rsidR="0098580A">
        <w:rPr>
          <w:rFonts w:eastAsia="宋体"/>
          <w:lang w:eastAsia="zh-CN"/>
        </w:rPr>
        <w:t xml:space="preserve">the UE </w:t>
      </w:r>
      <w:r>
        <w:rPr>
          <w:rFonts w:eastAsia="宋体"/>
          <w:lang w:eastAsia="zh-CN"/>
        </w:rPr>
        <w:t>initiates RRC reestablishment procedure</w:t>
      </w:r>
      <w:bookmarkEnd w:id="8"/>
      <w:r>
        <w:rPr>
          <w:rFonts w:eastAsia="宋体"/>
          <w:lang w:eastAsia="zh-CN"/>
        </w:rPr>
        <w:t xml:space="preserve"> as legacy</w:t>
      </w:r>
      <w:r w:rsidR="003935FC">
        <w:rPr>
          <w:rFonts w:eastAsia="宋体"/>
          <w:lang w:eastAsia="zh-CN"/>
        </w:rPr>
        <w:t xml:space="preserve">; after </w:t>
      </w:r>
      <w:bookmarkStart w:id="11" w:name="_Hlk177660655"/>
      <w:r w:rsidR="00A269ED">
        <w:rPr>
          <w:rFonts w:eastAsia="宋体"/>
          <w:lang w:eastAsia="zh-CN"/>
        </w:rPr>
        <w:t xml:space="preserve">RRC </w:t>
      </w:r>
      <w:r w:rsidR="003935FC">
        <w:rPr>
          <w:rFonts w:eastAsia="宋体"/>
          <w:lang w:eastAsia="zh-CN"/>
        </w:rPr>
        <w:t>reestablishment</w:t>
      </w:r>
      <w:bookmarkEnd w:id="11"/>
      <w:r w:rsidR="003935FC">
        <w:rPr>
          <w:rFonts w:eastAsia="宋体"/>
          <w:lang w:eastAsia="zh-CN"/>
        </w:rPr>
        <w:t xml:space="preserve"> </w:t>
      </w:r>
      <w:r w:rsidR="003935FC">
        <w:rPr>
          <w:rFonts w:eastAsia="宋体"/>
        </w:rPr>
        <w:t xml:space="preserve">the intermediate UE performs A-IoT AS procedure according to network configuration in the serving cell; during </w:t>
      </w:r>
      <w:r w:rsidR="00A269ED">
        <w:rPr>
          <w:rFonts w:eastAsia="宋体"/>
        </w:rPr>
        <w:t xml:space="preserve">RRC </w:t>
      </w:r>
      <w:r w:rsidR="003935FC">
        <w:rPr>
          <w:rFonts w:eastAsia="宋体"/>
          <w:lang w:eastAsia="zh-CN"/>
        </w:rPr>
        <w:t>reestablishment</w:t>
      </w:r>
      <w:r w:rsidR="003935FC">
        <w:rPr>
          <w:rFonts w:eastAsia="宋体"/>
        </w:rPr>
        <w:t xml:space="preserve"> the UE should suspend the A-IoT AS procedure</w:t>
      </w:r>
      <w:r w:rsidR="002C367A" w:rsidRPr="002C367A">
        <w:rPr>
          <w:rFonts w:eastAsia="宋体"/>
        </w:rPr>
        <w:t xml:space="preserve"> </w:t>
      </w:r>
      <w:r w:rsidR="002C367A">
        <w:rPr>
          <w:rFonts w:eastAsia="宋体"/>
        </w:rPr>
        <w:t>if ongoing</w:t>
      </w:r>
      <w:r w:rsidR="003935FC">
        <w:rPr>
          <w:rFonts w:eastAsia="宋体"/>
          <w:lang w:eastAsia="zh-CN"/>
        </w:rPr>
        <w:t>.</w:t>
      </w:r>
    </w:p>
    <w:p w14:paraId="56DB4D09" w14:textId="7EB82993" w:rsidR="00DA77F6" w:rsidRDefault="00475034">
      <w:pPr>
        <w:pStyle w:val="2"/>
        <w:rPr>
          <w:rFonts w:eastAsia="宋体"/>
          <w:lang w:eastAsia="zh-CN"/>
        </w:rPr>
      </w:pPr>
      <w:r>
        <w:rPr>
          <w:rFonts w:eastAsia="宋体"/>
          <w:lang w:eastAsia="zh-CN"/>
        </w:rPr>
        <w:t>2.6</w:t>
      </w:r>
      <w:r>
        <w:rPr>
          <w:rFonts w:eastAsia="宋体"/>
          <w:lang w:eastAsia="zh-CN"/>
        </w:rPr>
        <w:tab/>
      </w:r>
      <w:r>
        <w:rPr>
          <w:rFonts w:eastAsia="宋体" w:hint="eastAsia"/>
          <w:lang w:eastAsia="zh-CN"/>
        </w:rPr>
        <w:t>UE</w:t>
      </w:r>
      <w:r>
        <w:rPr>
          <w:rFonts w:eastAsia="宋体"/>
          <w:lang w:eastAsia="zh-CN"/>
        </w:rPr>
        <w:t xml:space="preserve"> selection</w:t>
      </w:r>
    </w:p>
    <w:p w14:paraId="3627364D" w14:textId="77777777" w:rsidR="00DA77F6" w:rsidRDefault="00475034">
      <w:pPr>
        <w:spacing w:before="60"/>
        <w:rPr>
          <w:rFonts w:eastAsia="等线"/>
        </w:rPr>
      </w:pPr>
      <w:r>
        <w:rPr>
          <w:rFonts w:eastAsia="等线"/>
        </w:rPr>
        <w:t>SA2 and RAN3 are discussing UE reader selection, i.e. one/more UEs are selected as reader to receive the service request and perform the A-IoT AS procedure. Based on the reading of the SA2 TR 23.700-013, almost in all the solutions it’s AIoTMF to select the reader based on area/location information. On top of that, RAN3 is discussing whether gNB can further do a filter on the UE readers provided by CN. Another issue is that if an idle/inactive UE is selected, network should trigger the UE to move to connected state. But we understand the current paging procedure is sufficient. So from RAN2 perspective, we do not identify big impact for now, except the UE capability reporting which can be considered as a business as usual, so no need to discuss in SI.</w:t>
      </w:r>
    </w:p>
    <w:p w14:paraId="195AEE42" w14:textId="5953C866" w:rsidR="00DA77F6" w:rsidRDefault="00475034">
      <w:pPr>
        <w:pStyle w:val="Observation-HW"/>
        <w:ind w:left="1552" w:hanging="1552"/>
        <w:rPr>
          <w:b w:val="0"/>
        </w:rPr>
      </w:pPr>
      <w:r>
        <w:rPr>
          <w:rFonts w:eastAsia="Malgun Gothic"/>
          <w:lang w:eastAsia="de-DE"/>
        </w:rPr>
        <w:lastRenderedPageBreak/>
        <w:t>Observation 5:</w:t>
      </w:r>
      <w:r>
        <w:rPr>
          <w:rFonts w:eastAsia="Malgun Gothic"/>
          <w:lang w:eastAsia="de-DE"/>
        </w:rPr>
        <w:tab/>
        <w:t xml:space="preserve">If idle/inactive UE is selected by the CN or RAN, the UE can be paged by the legacy paging procedure (no </w:t>
      </w:r>
      <w:r w:rsidR="009F1019">
        <w:rPr>
          <w:rFonts w:eastAsia="Malgun Gothic"/>
          <w:lang w:eastAsia="de-DE"/>
        </w:rPr>
        <w:t xml:space="preserve">immediate </w:t>
      </w:r>
      <w:r>
        <w:rPr>
          <w:rFonts w:eastAsia="Malgun Gothic"/>
          <w:lang w:eastAsia="de-DE"/>
        </w:rPr>
        <w:t>RAN2 impact foreseen).</w:t>
      </w:r>
    </w:p>
    <w:p w14:paraId="50731BFD" w14:textId="1223D534" w:rsidR="00DA77F6" w:rsidRDefault="00475034">
      <w:pPr>
        <w:pStyle w:val="Proposal-HW"/>
      </w:pPr>
      <w:r>
        <w:rPr>
          <w:rFonts w:eastAsia="宋体"/>
        </w:rPr>
        <w:t xml:space="preserve">Proposal </w:t>
      </w:r>
      <w:r w:rsidR="006D2B32">
        <w:rPr>
          <w:rFonts w:eastAsia="宋体"/>
        </w:rPr>
        <w:t>5</w:t>
      </w:r>
      <w:r>
        <w:rPr>
          <w:rFonts w:eastAsia="宋体"/>
        </w:rPr>
        <w:t>:</w:t>
      </w:r>
      <w:r>
        <w:rPr>
          <w:rFonts w:eastAsia="宋体"/>
        </w:rPr>
        <w:tab/>
      </w:r>
      <w:r>
        <w:t xml:space="preserve">UE reader selection is up to SA2 and RAN3, and RAN2 impact can be discussed after further SA2/RAN3 progress, if any. </w:t>
      </w:r>
    </w:p>
    <w:p w14:paraId="5000FFBD" w14:textId="77777777" w:rsidR="00DA77F6" w:rsidRDefault="00475034" w:rsidP="006D2B32">
      <w:pPr>
        <w:pStyle w:val="2"/>
        <w:rPr>
          <w:rFonts w:eastAsia="Malgun Gothic"/>
          <w:lang w:val="en-US"/>
        </w:rPr>
      </w:pPr>
      <w:r>
        <w:rPr>
          <w:rFonts w:eastAsia="Malgun Gothic"/>
          <w:lang w:val="en-US"/>
        </w:rPr>
        <w:t>2.</w:t>
      </w:r>
      <w:r>
        <w:rPr>
          <w:rFonts w:eastAsia="Malgun Gothic"/>
        </w:rPr>
        <w:t>7</w:t>
      </w:r>
      <w:r>
        <w:rPr>
          <w:rFonts w:eastAsia="Malgun Gothic"/>
          <w:lang w:val="en-US"/>
        </w:rPr>
        <w:tab/>
        <w:t>Others</w:t>
      </w:r>
    </w:p>
    <w:p w14:paraId="515FE647" w14:textId="77777777" w:rsidR="00DA77F6" w:rsidRDefault="00475034">
      <w:pPr>
        <w:pStyle w:val="af3"/>
        <w:ind w:left="1132" w:hangingChars="566" w:hanging="1132"/>
        <w:rPr>
          <w:rFonts w:eastAsia="等线"/>
          <w:sz w:val="20"/>
          <w:lang w:val="en-US" w:eastAsia="zh-CN"/>
        </w:rPr>
      </w:pPr>
      <w:r>
        <w:rPr>
          <w:rFonts w:eastAsia="等线"/>
          <w:sz w:val="20"/>
          <w:lang w:val="en-US" w:eastAsia="zh-CN" w:bidi="ar"/>
        </w:rPr>
        <w:t>There might be some other stage-3 issues specific to Topology 2, which can be considered in WI phase.</w:t>
      </w:r>
    </w:p>
    <w:p w14:paraId="67120BDB" w14:textId="23622049" w:rsidR="00DA77F6" w:rsidRDefault="00475034" w:rsidP="006D2B32">
      <w:pPr>
        <w:pStyle w:val="Observation-HW"/>
        <w:ind w:left="1552" w:hanging="1552"/>
        <w:rPr>
          <w:rFonts w:eastAsia="Malgun Gothic"/>
          <w:lang w:val="en-US"/>
        </w:rPr>
      </w:pPr>
      <w:r>
        <w:rPr>
          <w:rFonts w:eastAsia="Malgun Gothic"/>
          <w:lang w:val="en-US" w:bidi="ar"/>
        </w:rPr>
        <w:t xml:space="preserve">Observation </w:t>
      </w:r>
      <w:r w:rsidR="006D2B32">
        <w:rPr>
          <w:rFonts w:eastAsia="Malgun Gothic"/>
          <w:lang w:val="en-US" w:bidi="ar"/>
        </w:rPr>
        <w:t>6</w:t>
      </w:r>
      <w:r>
        <w:rPr>
          <w:rFonts w:eastAsia="Malgun Gothic"/>
          <w:lang w:val="en-US" w:bidi="ar"/>
        </w:rPr>
        <w:t>:</w:t>
      </w:r>
      <w:r>
        <w:rPr>
          <w:rFonts w:eastAsia="Malgun Gothic"/>
          <w:lang w:val="en-US" w:bidi="ar"/>
        </w:rPr>
        <w:tab/>
        <w:t>Following UE reader operation details and optimization can be considered as stage</w:t>
      </w:r>
      <w:r w:rsidR="00B84678">
        <w:rPr>
          <w:rFonts w:eastAsia="Malgun Gothic"/>
          <w:lang w:val="en-US" w:bidi="ar"/>
        </w:rPr>
        <w:t>-</w:t>
      </w:r>
      <w:r>
        <w:rPr>
          <w:rFonts w:eastAsia="Malgun Gothic"/>
          <w:lang w:val="en-US" w:bidi="ar"/>
        </w:rPr>
        <w:t>3 phase issues (no impact on the feasibility):</w:t>
      </w:r>
    </w:p>
    <w:p w14:paraId="3A5DB723" w14:textId="77777777" w:rsidR="00DA77F6" w:rsidRDefault="00475034">
      <w:pPr>
        <w:pStyle w:val="af3"/>
        <w:numPr>
          <w:ilvl w:val="0"/>
          <w:numId w:val="11"/>
        </w:numPr>
        <w:rPr>
          <w:sz w:val="20"/>
          <w:lang w:val="en-US"/>
        </w:rPr>
      </w:pPr>
      <w:r>
        <w:rPr>
          <w:b/>
          <w:sz w:val="20"/>
          <w:lang w:val="en-US" w:eastAsia="zh-CN" w:bidi="ar"/>
        </w:rPr>
        <w:t xml:space="preserve">Network may need to indicate the support for UE reader (for access control);  </w:t>
      </w:r>
    </w:p>
    <w:p w14:paraId="384786BE" w14:textId="77777777" w:rsidR="00DA77F6" w:rsidRDefault="00475034">
      <w:pPr>
        <w:pStyle w:val="af3"/>
        <w:numPr>
          <w:ilvl w:val="0"/>
          <w:numId w:val="11"/>
        </w:numPr>
        <w:rPr>
          <w:sz w:val="20"/>
          <w:lang w:val="en-US"/>
        </w:rPr>
      </w:pPr>
      <w:r>
        <w:rPr>
          <w:b/>
          <w:sz w:val="20"/>
          <w:lang w:val="en-US" w:eastAsia="zh-CN" w:bidi="ar"/>
        </w:rPr>
        <w:t>UE reader may need to indicate its intention to operate as intermediate UE reader to the network, when entering the RRC_CONNECTED state;</w:t>
      </w:r>
    </w:p>
    <w:p w14:paraId="2B08F660" w14:textId="429DDBC9" w:rsidR="00DA77F6" w:rsidRDefault="00475034">
      <w:pPr>
        <w:pStyle w:val="af3"/>
        <w:numPr>
          <w:ilvl w:val="0"/>
          <w:numId w:val="11"/>
        </w:numPr>
        <w:rPr>
          <w:sz w:val="20"/>
          <w:lang w:val="en-US"/>
        </w:rPr>
      </w:pPr>
      <w:r>
        <w:rPr>
          <w:b/>
          <w:sz w:val="20"/>
          <w:lang w:val="en-US" w:eastAsia="zh-CN" w:bidi="ar"/>
        </w:rPr>
        <w:t>UE reader specific NR Uu capability signalling</w:t>
      </w:r>
      <w:r w:rsidR="00C9113F">
        <w:rPr>
          <w:b/>
          <w:sz w:val="20"/>
          <w:lang w:val="en-US" w:eastAsia="zh-CN" w:bidi="ar"/>
        </w:rPr>
        <w:t>, if any</w:t>
      </w:r>
      <w:r>
        <w:rPr>
          <w:b/>
          <w:sz w:val="20"/>
          <w:lang w:val="en-US" w:eastAsia="zh-CN" w:bidi="ar"/>
        </w:rPr>
        <w:t xml:space="preserve">; </w:t>
      </w:r>
    </w:p>
    <w:p w14:paraId="11E08211" w14:textId="069F3B41" w:rsidR="00DA77F6" w:rsidRPr="006D2B32" w:rsidRDefault="00475034" w:rsidP="006D2B32">
      <w:pPr>
        <w:pStyle w:val="af3"/>
        <w:numPr>
          <w:ilvl w:val="0"/>
          <w:numId w:val="11"/>
        </w:numPr>
        <w:rPr>
          <w:lang w:val="en-US" w:eastAsia="zh-CN" w:bidi="ar"/>
        </w:rPr>
      </w:pPr>
      <w:r w:rsidRPr="006D2B32">
        <w:rPr>
          <w:b/>
          <w:sz w:val="20"/>
          <w:lang w:val="en-US" w:eastAsia="zh-CN" w:bidi="ar"/>
        </w:rPr>
        <w:t xml:space="preserve">The </w:t>
      </w:r>
      <w:r w:rsidR="000A698B">
        <w:rPr>
          <w:b/>
          <w:sz w:val="20"/>
          <w:lang w:val="en-US" w:eastAsia="zh-CN" w:bidi="ar"/>
        </w:rPr>
        <w:t>assistance</w:t>
      </w:r>
      <w:r w:rsidRPr="006D2B32">
        <w:rPr>
          <w:b/>
          <w:sz w:val="20"/>
          <w:lang w:val="en-US" w:eastAsia="zh-CN" w:bidi="ar"/>
        </w:rPr>
        <w:t xml:space="preserve"> information to reader for topology 1 is also applicable to </w:t>
      </w:r>
      <w:r w:rsidR="00C9113F">
        <w:rPr>
          <w:b/>
          <w:sz w:val="20"/>
          <w:lang w:val="en-US" w:eastAsia="zh-CN" w:bidi="ar"/>
        </w:rPr>
        <w:t xml:space="preserve">the </w:t>
      </w:r>
      <w:r w:rsidRPr="006D2B32">
        <w:rPr>
          <w:b/>
          <w:sz w:val="20"/>
          <w:lang w:val="en-US" w:eastAsia="zh-CN" w:bidi="ar"/>
        </w:rPr>
        <w:t>UE reader for topology 2</w:t>
      </w:r>
      <w:r>
        <w:rPr>
          <w:b/>
          <w:sz w:val="20"/>
          <w:lang w:eastAsia="zh-CN" w:bidi="ar"/>
        </w:rPr>
        <w:t>.</w:t>
      </w:r>
    </w:p>
    <w:p w14:paraId="6CEA7AB3" w14:textId="77777777" w:rsidR="00DA77F6" w:rsidRDefault="0047503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A720B87" w14:textId="77777777" w:rsidR="00DA77F6" w:rsidRDefault="00475034">
      <w:pPr>
        <w:textAlignment w:val="auto"/>
        <w:rPr>
          <w:lang w:eastAsia="en-GB"/>
        </w:rPr>
      </w:pPr>
      <w:r>
        <w:rPr>
          <w:lang w:eastAsia="en-GB"/>
        </w:rPr>
        <w:t>This contribution makes the following proposals:</w:t>
      </w:r>
    </w:p>
    <w:p w14:paraId="04312678" w14:textId="086E7CA2" w:rsidR="00DA77F6" w:rsidRDefault="00BB0D1D">
      <w:pPr>
        <w:pStyle w:val="Observation-HW"/>
        <w:ind w:left="1552" w:hanging="1552"/>
        <w:rPr>
          <w:rFonts w:eastAsia="Malgun Gothic"/>
        </w:rPr>
      </w:pPr>
      <w:r>
        <w:rPr>
          <w:rFonts w:eastAsia="Malgun Gothic"/>
        </w:rPr>
        <w:t>Observation 1:</w:t>
      </w:r>
      <w:r>
        <w:rPr>
          <w:rFonts w:eastAsia="Malgun Gothic"/>
        </w:rPr>
        <w:tab/>
        <w:t xml:space="preserve">How to perform Uu data forwarding for the A-IoT upper layer message/data </w:t>
      </w:r>
      <w:r w:rsidR="00B84678">
        <w:rPr>
          <w:rFonts w:eastAsia="Malgun Gothic"/>
        </w:rPr>
        <w:t xml:space="preserve">in Topology 2 </w:t>
      </w:r>
      <w:r>
        <w:rPr>
          <w:rFonts w:eastAsia="Malgun Gothic"/>
        </w:rPr>
        <w:t>has been addressed by RAN3, which means RAN2 has no additional work for this aspect in SI phase.</w:t>
      </w:r>
    </w:p>
    <w:p w14:paraId="6C9D76C6" w14:textId="6749B0C0" w:rsidR="00DA77F6" w:rsidRDefault="00BB0D1D">
      <w:pPr>
        <w:pStyle w:val="Observation-HW"/>
        <w:ind w:left="1552" w:hanging="1552"/>
        <w:rPr>
          <w:rFonts w:eastAsia="Malgun Gothic"/>
        </w:rPr>
      </w:pPr>
      <w:r>
        <w:rPr>
          <w:rFonts w:eastAsia="Malgun Gothic"/>
        </w:rPr>
        <w:t>Observation 2a:</w:t>
      </w:r>
      <w:r>
        <w:rPr>
          <w:rFonts w:eastAsia="Malgun Gothic"/>
        </w:rPr>
        <w:tab/>
        <w:t>According to RAN1/RAN4 study, it should be avoided that two/more close intermediate UEs use the same radio resource, otherwise bad performance will arise, caused by serious interference.</w:t>
      </w:r>
      <w:r w:rsidR="00475034">
        <w:rPr>
          <w:rFonts w:eastAsia="Malgun Gothic"/>
        </w:rPr>
        <w:t xml:space="preserve"> </w:t>
      </w:r>
    </w:p>
    <w:p w14:paraId="6FE27812" w14:textId="35A1BA60" w:rsidR="00DA77F6" w:rsidRDefault="00BB0D1D">
      <w:pPr>
        <w:pStyle w:val="Observation-HW"/>
        <w:ind w:left="1552" w:hanging="1552"/>
        <w:rPr>
          <w:rFonts w:eastAsia="Malgun Gothic"/>
        </w:rPr>
      </w:pPr>
      <w:r>
        <w:rPr>
          <w:rFonts w:eastAsia="Malgun Gothic"/>
        </w:rPr>
        <w:t>Observation 2b:</w:t>
      </w:r>
      <w:r>
        <w:rPr>
          <w:rFonts w:eastAsia="Malgun Gothic"/>
        </w:rPr>
        <w:tab/>
        <w:t>The SL</w:t>
      </w:r>
      <w:r w:rsidRPr="00516CD3">
        <w:rPr>
          <w:rFonts w:eastAsia="Malgun Gothic"/>
        </w:rPr>
        <w:t xml:space="preserve"> </w:t>
      </w:r>
      <w:r>
        <w:rPr>
          <w:rFonts w:eastAsia="Malgun Gothic"/>
        </w:rPr>
        <w:t>mode</w:t>
      </w:r>
      <w:r w:rsidR="00B84678">
        <w:rPr>
          <w:rFonts w:eastAsia="Malgun Gothic"/>
        </w:rPr>
        <w:t xml:space="preserve"> </w:t>
      </w:r>
      <w:r>
        <w:rPr>
          <w:rFonts w:eastAsia="Malgun Gothic"/>
        </w:rPr>
        <w:t xml:space="preserve">2-like resource allocation solutions (with random selection or sensing) cannot address interference issue in A-IoT </w:t>
      </w:r>
      <w:r w:rsidR="00B84678">
        <w:rPr>
          <w:rFonts w:eastAsia="Malgun Gothic"/>
        </w:rPr>
        <w:t>T</w:t>
      </w:r>
      <w:r>
        <w:rPr>
          <w:rFonts w:eastAsia="Malgun Gothic"/>
        </w:rPr>
        <w:t>opology</w:t>
      </w:r>
      <w:r w:rsidR="00B84678">
        <w:rPr>
          <w:rFonts w:eastAsia="Malgun Gothic"/>
        </w:rPr>
        <w:t xml:space="preserve"> </w:t>
      </w:r>
      <w:r>
        <w:rPr>
          <w:rFonts w:eastAsia="Malgun Gothic"/>
        </w:rPr>
        <w:t>2 scenario.</w:t>
      </w:r>
    </w:p>
    <w:p w14:paraId="5E254B57" w14:textId="02DBD216" w:rsidR="00DA77F6" w:rsidRDefault="00BB0D1D">
      <w:pPr>
        <w:pStyle w:val="Observation-HW"/>
        <w:ind w:left="1552" w:hanging="1552"/>
        <w:rPr>
          <w:rFonts w:eastAsia="Malgun Gothic"/>
        </w:rPr>
      </w:pPr>
      <w:r>
        <w:rPr>
          <w:rFonts w:eastAsia="Malgun Gothic"/>
        </w:rPr>
        <w:t>Observation 2c:</w:t>
      </w:r>
      <w:r>
        <w:rPr>
          <w:rFonts w:eastAsia="Malgun Gothic"/>
        </w:rPr>
        <w:tab/>
        <w:t>The SL mode 1-like resource allocation method (dynamically scheduling R2D/D2R transmission resource via PDCCH) introduces Uu L1 complexity and long service latency, thus it is not suitable for A-IoT system in Topology 2.</w:t>
      </w:r>
    </w:p>
    <w:p w14:paraId="57C82BBC" w14:textId="4BC3F5F8" w:rsidR="00DA77F6" w:rsidRDefault="00BB0D1D">
      <w:pPr>
        <w:pStyle w:val="Observation-HW"/>
        <w:ind w:left="1552" w:hanging="1552"/>
        <w:rPr>
          <w:rFonts w:eastAsia="Malgun Gothic"/>
        </w:rPr>
      </w:pPr>
      <w:r>
        <w:rPr>
          <w:rFonts w:eastAsia="Malgun Gothic"/>
        </w:rPr>
        <w:t>Observation 2d:</w:t>
      </w:r>
      <w:r>
        <w:rPr>
          <w:rFonts w:eastAsia="Malgun Gothic"/>
        </w:rPr>
        <w:tab/>
        <w:t>Neither Preconfigururation nor shared radio resource pool is suitable for A-IoT system in Topology 2.</w:t>
      </w:r>
    </w:p>
    <w:p w14:paraId="09380E9B" w14:textId="77777777" w:rsidR="00BB0D1D" w:rsidRDefault="00BB0D1D" w:rsidP="00BB0D1D">
      <w:pPr>
        <w:pStyle w:val="Observation-HW"/>
        <w:rPr>
          <w:rFonts w:eastAsia="宋体"/>
        </w:rPr>
      </w:pPr>
      <w:r>
        <w:rPr>
          <w:rFonts w:eastAsia="宋体"/>
        </w:rPr>
        <w:t>Observation 3:</w:t>
      </w:r>
      <w:r>
        <w:rPr>
          <w:rFonts w:eastAsia="宋体"/>
        </w:rPr>
        <w:tab/>
        <w:t>The following issues restrict intermediate UE from being released to idle/inactive state meanwhile continuing the A-IoT AS procedure:</w:t>
      </w:r>
    </w:p>
    <w:p w14:paraId="46951265" w14:textId="5977210B" w:rsidR="00BB0D1D" w:rsidRDefault="00BB0D1D" w:rsidP="00BB0D1D">
      <w:pPr>
        <w:pStyle w:val="Observation-HW"/>
        <w:numPr>
          <w:ilvl w:val="0"/>
          <w:numId w:val="10"/>
        </w:numPr>
        <w:ind w:firstLineChars="0"/>
        <w:rPr>
          <w:rFonts w:eastAsia="宋体"/>
        </w:rPr>
      </w:pPr>
      <w:r>
        <w:rPr>
          <w:rFonts w:eastAsia="宋体"/>
        </w:rPr>
        <w:t xml:space="preserve">Radio resource allocation: it’s difficult to provide dedicated radio resource considering share resource pool/resource set is not suitable for A-IoT </w:t>
      </w:r>
      <w:r w:rsidR="00B84678">
        <w:rPr>
          <w:rFonts w:eastAsia="宋体"/>
        </w:rPr>
        <w:t xml:space="preserve">system in </w:t>
      </w:r>
      <w:r>
        <w:rPr>
          <w:rFonts w:eastAsia="宋体"/>
        </w:rPr>
        <w:t>Topology 2;</w:t>
      </w:r>
    </w:p>
    <w:p w14:paraId="3CEBD0F8" w14:textId="757E115B" w:rsidR="00DA77F6" w:rsidRDefault="00BB0D1D" w:rsidP="00BB0D1D">
      <w:pPr>
        <w:pStyle w:val="Observation-HW"/>
        <w:numPr>
          <w:ilvl w:val="0"/>
          <w:numId w:val="10"/>
        </w:numPr>
        <w:ind w:firstLineChars="0"/>
        <w:rPr>
          <w:rFonts w:eastAsia="宋体"/>
        </w:rPr>
      </w:pPr>
      <w:r>
        <w:rPr>
          <w:rFonts w:eastAsia="宋体"/>
        </w:rPr>
        <w:t xml:space="preserve">The impact to E2E service call flow: the CN impact may be expected to handle the devices one by one, so holding </w:t>
      </w:r>
      <w:r w:rsidR="00B84678">
        <w:rPr>
          <w:rFonts w:eastAsia="宋体"/>
        </w:rPr>
        <w:t xml:space="preserve">on </w:t>
      </w:r>
      <w:r>
        <w:rPr>
          <w:rFonts w:eastAsia="宋体"/>
        </w:rPr>
        <w:t>D2R data for one-shot reporting may not be feasible for some of the use cases.</w:t>
      </w:r>
    </w:p>
    <w:p w14:paraId="1C015DC3" w14:textId="77777777" w:rsidR="00BB0D1D" w:rsidRDefault="00BB0D1D" w:rsidP="00BB0D1D">
      <w:pPr>
        <w:pStyle w:val="Observation-HW"/>
        <w:rPr>
          <w:rFonts w:eastAsia="宋体"/>
        </w:rPr>
      </w:pPr>
      <w:r>
        <w:rPr>
          <w:rFonts w:eastAsia="宋体"/>
        </w:rPr>
        <w:t>Observation 4a:</w:t>
      </w:r>
      <w:r>
        <w:rPr>
          <w:rFonts w:eastAsia="宋体"/>
        </w:rPr>
        <w:tab/>
        <w:t>There is no clear use case in SA1 TR/TS that an intermediate UE is moving when performing A-IoT services.</w:t>
      </w:r>
    </w:p>
    <w:p w14:paraId="7B76B7DC" w14:textId="77777777" w:rsidR="00BB0D1D" w:rsidRDefault="00BB0D1D" w:rsidP="00BB0D1D">
      <w:pPr>
        <w:pStyle w:val="Observation-HW"/>
        <w:rPr>
          <w:rFonts w:eastAsia="宋体"/>
          <w:lang w:eastAsia="zh-CN"/>
        </w:rPr>
      </w:pPr>
      <w:r>
        <w:rPr>
          <w:rFonts w:eastAsia="宋体"/>
        </w:rPr>
        <w:t>Observation 4b:</w:t>
      </w:r>
      <w:r>
        <w:rPr>
          <w:rFonts w:eastAsia="宋体"/>
        </w:rPr>
        <w:tab/>
        <w:t xml:space="preserve">The coverage of UE reader in Topology 2 is usually small (less than 30 meters), so UE moving when performing A-IoT service will </w:t>
      </w:r>
      <w:r>
        <w:rPr>
          <w:rFonts w:eastAsia="宋体"/>
          <w:lang w:eastAsia="zh-CN"/>
        </w:rPr>
        <w:t>result in device unreachability.</w:t>
      </w:r>
    </w:p>
    <w:p w14:paraId="147871B4" w14:textId="77777777" w:rsidR="00BB0D1D" w:rsidRDefault="00BB0D1D" w:rsidP="00BB0D1D">
      <w:pPr>
        <w:pStyle w:val="Observation-HW"/>
        <w:rPr>
          <w:rFonts w:eastAsia="宋体"/>
          <w:lang w:eastAsia="zh-CN"/>
        </w:rPr>
      </w:pPr>
      <w:r>
        <w:rPr>
          <w:rFonts w:eastAsia="宋体"/>
          <w:lang w:eastAsia="zh-CN"/>
        </w:rPr>
        <w:t>Observation 4c:</w:t>
      </w:r>
      <w:r>
        <w:rPr>
          <w:rFonts w:eastAsia="宋体"/>
          <w:lang w:eastAsia="zh-CN"/>
        </w:rPr>
        <w:tab/>
        <w:t>The UE dedicated radio resource allocated by a cell is invalid when the UE switches to another cell.</w:t>
      </w:r>
    </w:p>
    <w:p w14:paraId="34B80F27" w14:textId="6BAEC6C0" w:rsidR="0077731A" w:rsidRDefault="00BB0D1D" w:rsidP="00BB0D1D">
      <w:pPr>
        <w:pStyle w:val="Observation-HW"/>
        <w:rPr>
          <w:rFonts w:eastAsia="宋体"/>
        </w:rPr>
      </w:pPr>
      <w:r>
        <w:rPr>
          <w:rFonts w:eastAsia="宋体"/>
          <w:lang w:eastAsia="zh-CN"/>
        </w:rPr>
        <w:t>Observation 4d:</w:t>
      </w:r>
      <w:r>
        <w:rPr>
          <w:rFonts w:eastAsia="宋体"/>
          <w:lang w:eastAsia="zh-CN"/>
        </w:rPr>
        <w:tab/>
        <w:t>UE HO during an on-going A-IoT AS procedure is supposed to happen quite rarely in the Rel-19 indoor use cases. Therefore there is no need to pursue any optimization for A-IoT AS procedure during HO (e.g. seamless transmission/service continuity).</w:t>
      </w:r>
    </w:p>
    <w:p w14:paraId="35A21888" w14:textId="7C1CA1BE" w:rsidR="00DA77F6" w:rsidRDefault="00BB0D1D">
      <w:pPr>
        <w:pStyle w:val="Observation-HW"/>
        <w:ind w:left="1552" w:hanging="1552"/>
        <w:rPr>
          <w:rFonts w:eastAsia="Malgun Gothic"/>
          <w:lang w:eastAsia="de-DE"/>
        </w:rPr>
      </w:pPr>
      <w:r>
        <w:rPr>
          <w:rFonts w:eastAsia="Malgun Gothic"/>
          <w:lang w:eastAsia="de-DE"/>
        </w:rPr>
        <w:t>Observation 5:</w:t>
      </w:r>
      <w:r>
        <w:rPr>
          <w:rFonts w:eastAsia="Malgun Gothic"/>
          <w:lang w:eastAsia="de-DE"/>
        </w:rPr>
        <w:tab/>
        <w:t>If idle/inactive UE is selected by the CN or RAN, the UE can be paged by the legacy paging procedure (no immediate RAN2 impact foreseen)</w:t>
      </w:r>
      <w:r w:rsidR="00475034">
        <w:rPr>
          <w:rFonts w:eastAsia="Malgun Gothic"/>
          <w:lang w:eastAsia="de-DE"/>
        </w:rPr>
        <w:t>.</w:t>
      </w:r>
    </w:p>
    <w:p w14:paraId="69CD829B" w14:textId="50352F3D" w:rsidR="00BB0D1D" w:rsidRDefault="00BB0D1D" w:rsidP="00BB0D1D">
      <w:pPr>
        <w:pStyle w:val="Observation-HW"/>
        <w:ind w:left="1552" w:hanging="1552"/>
        <w:rPr>
          <w:rFonts w:eastAsia="Malgun Gothic"/>
          <w:lang w:val="en-US"/>
        </w:rPr>
      </w:pPr>
      <w:r>
        <w:rPr>
          <w:rFonts w:eastAsia="Malgun Gothic"/>
          <w:lang w:val="en-US" w:bidi="ar"/>
        </w:rPr>
        <w:lastRenderedPageBreak/>
        <w:t>Observation 6:</w:t>
      </w:r>
      <w:r>
        <w:rPr>
          <w:rFonts w:eastAsia="Malgun Gothic"/>
          <w:lang w:val="en-US" w:bidi="ar"/>
        </w:rPr>
        <w:tab/>
        <w:t>Following UE reader operation details and optimization can be considered as stage</w:t>
      </w:r>
      <w:r w:rsidR="00B84678">
        <w:rPr>
          <w:rFonts w:eastAsia="Malgun Gothic"/>
          <w:lang w:val="en-US" w:bidi="ar"/>
        </w:rPr>
        <w:t>-</w:t>
      </w:r>
      <w:r>
        <w:rPr>
          <w:rFonts w:eastAsia="Malgun Gothic"/>
          <w:lang w:val="en-US" w:bidi="ar"/>
        </w:rPr>
        <w:t>3 phase issues (no impact on the feasibility):</w:t>
      </w:r>
    </w:p>
    <w:p w14:paraId="0C1874BD" w14:textId="77777777" w:rsidR="00BB0D1D" w:rsidRDefault="00BB0D1D" w:rsidP="00BB0D1D">
      <w:pPr>
        <w:pStyle w:val="af3"/>
        <w:numPr>
          <w:ilvl w:val="0"/>
          <w:numId w:val="11"/>
        </w:numPr>
        <w:rPr>
          <w:sz w:val="20"/>
          <w:lang w:val="en-US"/>
        </w:rPr>
      </w:pPr>
      <w:r>
        <w:rPr>
          <w:b/>
          <w:sz w:val="20"/>
          <w:lang w:val="en-US" w:eastAsia="zh-CN" w:bidi="ar"/>
        </w:rPr>
        <w:t xml:space="preserve">Network may need to indicate the support for UE reader (for access control);  </w:t>
      </w:r>
    </w:p>
    <w:p w14:paraId="214336E0" w14:textId="77777777" w:rsidR="00BB0D1D" w:rsidRDefault="00BB0D1D" w:rsidP="00BB0D1D">
      <w:pPr>
        <w:pStyle w:val="af3"/>
        <w:numPr>
          <w:ilvl w:val="0"/>
          <w:numId w:val="11"/>
        </w:numPr>
        <w:rPr>
          <w:sz w:val="20"/>
          <w:lang w:val="en-US"/>
        </w:rPr>
      </w:pPr>
      <w:r>
        <w:rPr>
          <w:b/>
          <w:sz w:val="20"/>
          <w:lang w:val="en-US" w:eastAsia="zh-CN" w:bidi="ar"/>
        </w:rPr>
        <w:t>UE reader may need to indicate its intention to operate as intermediate UE reader to the network, when entering the RRC_CONNECTED state;</w:t>
      </w:r>
    </w:p>
    <w:p w14:paraId="2A9CFC67" w14:textId="77777777" w:rsidR="00BB0D1D" w:rsidRDefault="00BB0D1D" w:rsidP="00BB0D1D">
      <w:pPr>
        <w:pStyle w:val="af3"/>
        <w:numPr>
          <w:ilvl w:val="0"/>
          <w:numId w:val="11"/>
        </w:numPr>
        <w:rPr>
          <w:sz w:val="20"/>
          <w:lang w:val="en-US"/>
        </w:rPr>
      </w:pPr>
      <w:r>
        <w:rPr>
          <w:b/>
          <w:sz w:val="20"/>
          <w:lang w:val="en-US" w:eastAsia="zh-CN" w:bidi="ar"/>
        </w:rPr>
        <w:t xml:space="preserve">UE reader specific NR Uu capability signalling, if any; </w:t>
      </w:r>
    </w:p>
    <w:p w14:paraId="605FAD59" w14:textId="638BCAC4" w:rsidR="006D2B32" w:rsidRPr="006D2B32" w:rsidRDefault="00BB0D1D" w:rsidP="00BB0D1D">
      <w:pPr>
        <w:pStyle w:val="af3"/>
        <w:numPr>
          <w:ilvl w:val="0"/>
          <w:numId w:val="11"/>
        </w:numPr>
        <w:rPr>
          <w:lang w:val="en-US" w:eastAsia="zh-CN" w:bidi="ar"/>
        </w:rPr>
      </w:pPr>
      <w:r w:rsidRPr="006D2B32">
        <w:rPr>
          <w:b/>
          <w:sz w:val="20"/>
          <w:lang w:val="en-US" w:eastAsia="zh-CN" w:bidi="ar"/>
        </w:rPr>
        <w:t xml:space="preserve">The </w:t>
      </w:r>
      <w:r>
        <w:rPr>
          <w:b/>
          <w:sz w:val="20"/>
          <w:lang w:val="en-US" w:eastAsia="zh-CN" w:bidi="ar"/>
        </w:rPr>
        <w:t>assistance</w:t>
      </w:r>
      <w:r w:rsidRPr="006D2B32">
        <w:rPr>
          <w:b/>
          <w:sz w:val="20"/>
          <w:lang w:val="en-US" w:eastAsia="zh-CN" w:bidi="ar"/>
        </w:rPr>
        <w:t xml:space="preserve"> information to reader for topology 1 is also applicable to </w:t>
      </w:r>
      <w:r>
        <w:rPr>
          <w:b/>
          <w:sz w:val="20"/>
          <w:lang w:val="en-US" w:eastAsia="zh-CN" w:bidi="ar"/>
        </w:rPr>
        <w:t xml:space="preserve">the </w:t>
      </w:r>
      <w:r w:rsidRPr="006D2B32">
        <w:rPr>
          <w:b/>
          <w:sz w:val="20"/>
          <w:lang w:val="en-US" w:eastAsia="zh-CN" w:bidi="ar"/>
        </w:rPr>
        <w:t>UE reader for topology 2</w:t>
      </w:r>
      <w:r>
        <w:rPr>
          <w:b/>
          <w:sz w:val="20"/>
          <w:lang w:eastAsia="zh-CN" w:bidi="ar"/>
        </w:rPr>
        <w:t>.</w:t>
      </w:r>
    </w:p>
    <w:p w14:paraId="4D72F395" w14:textId="77777777" w:rsidR="006D2B32" w:rsidRPr="006D2B32" w:rsidRDefault="006D2B32">
      <w:pPr>
        <w:pStyle w:val="Observation-HW"/>
        <w:ind w:left="1552" w:hanging="1552"/>
        <w:rPr>
          <w:b w:val="0"/>
          <w:lang w:val="en-US"/>
        </w:rPr>
      </w:pPr>
    </w:p>
    <w:p w14:paraId="2693F139" w14:textId="77777777" w:rsidR="00DA77F6" w:rsidRDefault="00475034">
      <w:pPr>
        <w:textAlignment w:val="auto"/>
        <w:rPr>
          <w:i/>
          <w:color w:val="FF0000"/>
          <w:u w:val="single"/>
          <w:lang w:eastAsia="en-GB"/>
        </w:rPr>
      </w:pPr>
      <w:r>
        <w:rPr>
          <w:i/>
          <w:color w:val="FF0000"/>
          <w:u w:val="single"/>
          <w:lang w:eastAsia="en-GB"/>
        </w:rPr>
        <w:t>Radio Resource management</w:t>
      </w:r>
    </w:p>
    <w:p w14:paraId="445A4051" w14:textId="247F2AC4" w:rsidR="002C367A" w:rsidRDefault="00BB0D1D" w:rsidP="002C367A">
      <w:pPr>
        <w:pStyle w:val="Proposal-HW"/>
        <w:ind w:left="1268" w:hanging="1268"/>
        <w:rPr>
          <w:rFonts w:eastAsia="Malgun Gothic"/>
          <w:lang w:eastAsia="de-DE"/>
        </w:rPr>
      </w:pPr>
      <w:r>
        <w:rPr>
          <w:rFonts w:eastAsia="Malgun Gothic"/>
        </w:rPr>
        <w:t>Proposal 1:</w:t>
      </w:r>
      <w:r>
        <w:rPr>
          <w:rFonts w:eastAsia="Malgun Gothic"/>
        </w:rPr>
        <w:tab/>
        <w:t>UE dedicated radio resources for A-IoT air interface should be configured to each intermediate UE, instead of the shared resource pool, via</w:t>
      </w:r>
      <w:r>
        <w:rPr>
          <w:rFonts w:eastAsia="Malgun Gothic"/>
          <w:lang w:eastAsia="de-DE"/>
        </w:rPr>
        <w:t xml:space="preserve"> NR Uu higher layer signalling.</w:t>
      </w:r>
    </w:p>
    <w:p w14:paraId="7027E14A" w14:textId="77777777" w:rsidR="00DA77F6" w:rsidRDefault="00475034">
      <w:pPr>
        <w:textAlignment w:val="auto"/>
        <w:rPr>
          <w:i/>
          <w:color w:val="FF0000"/>
          <w:u w:val="single"/>
          <w:lang w:eastAsia="en-GB"/>
        </w:rPr>
      </w:pPr>
      <w:r>
        <w:rPr>
          <w:i/>
          <w:color w:val="FF0000"/>
          <w:u w:val="single"/>
          <w:lang w:eastAsia="en-GB"/>
        </w:rPr>
        <w:t>RRC state</w:t>
      </w:r>
    </w:p>
    <w:p w14:paraId="31DE324E" w14:textId="77777777" w:rsidR="00BB0D1D" w:rsidRDefault="00BB0D1D" w:rsidP="00BB0D1D">
      <w:pPr>
        <w:pStyle w:val="Proposal-HW"/>
        <w:rPr>
          <w:rFonts w:eastAsia="宋体"/>
        </w:rPr>
      </w:pPr>
      <w:r>
        <w:rPr>
          <w:rFonts w:eastAsia="宋体"/>
        </w:rPr>
        <w:t>Proposal 2a:</w:t>
      </w:r>
      <w:r>
        <w:rPr>
          <w:rFonts w:eastAsia="宋体"/>
        </w:rPr>
        <w:tab/>
        <w:t>Intermediate UE should be in connected state to receive service request.</w:t>
      </w:r>
    </w:p>
    <w:p w14:paraId="6265873E" w14:textId="343C96BB" w:rsidR="00DA77F6" w:rsidRDefault="00BB0D1D" w:rsidP="00BB0D1D">
      <w:pPr>
        <w:pStyle w:val="Proposal-HW"/>
        <w:rPr>
          <w:rFonts w:eastAsia="宋体"/>
        </w:rPr>
      </w:pPr>
      <w:r>
        <w:rPr>
          <w:rFonts w:eastAsia="宋体"/>
        </w:rPr>
        <w:t>Proposal 2b:</w:t>
      </w:r>
      <w:r>
        <w:rPr>
          <w:rFonts w:eastAsia="宋体"/>
        </w:rPr>
        <w:tab/>
        <w:t>Do not support the case that the intermediate UE is released to idle/inactive state and continues performing A-IoT AS procedures with the devices.</w:t>
      </w:r>
      <w:r w:rsidR="00475034">
        <w:rPr>
          <w:rFonts w:eastAsia="宋体"/>
        </w:rPr>
        <w:tab/>
      </w:r>
    </w:p>
    <w:p w14:paraId="6C023BB9" w14:textId="77777777" w:rsidR="00DA77F6" w:rsidRDefault="00475034">
      <w:pPr>
        <w:textAlignment w:val="auto"/>
        <w:rPr>
          <w:i/>
          <w:color w:val="FF0000"/>
          <w:u w:val="single"/>
          <w:lang w:eastAsia="en-GB"/>
        </w:rPr>
      </w:pPr>
      <w:r>
        <w:rPr>
          <w:i/>
          <w:color w:val="FF0000"/>
          <w:u w:val="single"/>
          <w:lang w:eastAsia="en-GB"/>
        </w:rPr>
        <w:t>Mobility</w:t>
      </w:r>
    </w:p>
    <w:p w14:paraId="6CEE5A00" w14:textId="0EFF9F8C" w:rsidR="00BB0D1D" w:rsidRPr="00BB0D1D" w:rsidRDefault="00BB0D1D" w:rsidP="00BB0D1D">
      <w:pPr>
        <w:pStyle w:val="Proposal-HW"/>
        <w:rPr>
          <w:rFonts w:eastAsia="宋体"/>
          <w:lang w:eastAsia="zh-CN"/>
        </w:rPr>
      </w:pPr>
      <w:r w:rsidRPr="0077731A">
        <w:rPr>
          <w:rFonts w:eastAsia="宋体"/>
        </w:rPr>
        <w:t>Proposal 3</w:t>
      </w:r>
      <w:r w:rsidRPr="0077731A">
        <w:rPr>
          <w:rFonts w:eastAsia="宋体"/>
          <w:lang w:eastAsia="zh-CN"/>
        </w:rPr>
        <w:t>:</w:t>
      </w:r>
      <w:r>
        <w:rPr>
          <w:rFonts w:eastAsia="宋体"/>
        </w:rPr>
        <w:tab/>
        <w:t>Before/after HO, the intermediate UE performs A-IoT AS procedure according to network configuration from the serving cell; while during HO, the UE should suspend the A-IoT AS procedure</w:t>
      </w:r>
      <w:r w:rsidRPr="002C367A">
        <w:rPr>
          <w:rFonts w:eastAsia="宋体"/>
        </w:rPr>
        <w:t xml:space="preserve"> </w:t>
      </w:r>
      <w:r>
        <w:rPr>
          <w:rFonts w:eastAsia="宋体"/>
        </w:rPr>
        <w:t>if ongoing</w:t>
      </w:r>
      <w:r>
        <w:rPr>
          <w:rFonts w:eastAsia="宋体"/>
          <w:lang w:eastAsia="zh-CN"/>
        </w:rPr>
        <w:t>.</w:t>
      </w:r>
    </w:p>
    <w:p w14:paraId="353C9E8D" w14:textId="77777777" w:rsidR="00DA77F6" w:rsidRDefault="00475034">
      <w:pPr>
        <w:textAlignment w:val="auto"/>
        <w:rPr>
          <w:i/>
          <w:color w:val="FF0000"/>
          <w:u w:val="single"/>
          <w:lang w:eastAsia="en-GB"/>
        </w:rPr>
      </w:pPr>
      <w:r>
        <w:rPr>
          <w:i/>
          <w:color w:val="FF0000"/>
          <w:u w:val="single"/>
          <w:lang w:eastAsia="en-GB"/>
        </w:rPr>
        <w:t>RLF handling</w:t>
      </w:r>
    </w:p>
    <w:p w14:paraId="0243FA44" w14:textId="5C93280F" w:rsidR="002C367A" w:rsidRDefault="00BB0D1D" w:rsidP="002C367A">
      <w:pPr>
        <w:pStyle w:val="Proposal-HW"/>
        <w:rPr>
          <w:rFonts w:eastAsia="宋体"/>
          <w:lang w:eastAsia="zh-CN"/>
        </w:rPr>
      </w:pPr>
      <w:r w:rsidRPr="003935FC">
        <w:rPr>
          <w:rFonts w:eastAsia="宋体"/>
        </w:rPr>
        <w:t xml:space="preserve">Proposal </w:t>
      </w:r>
      <w:r>
        <w:rPr>
          <w:rFonts w:eastAsia="宋体"/>
        </w:rPr>
        <w:t>4:</w:t>
      </w:r>
      <w:r>
        <w:rPr>
          <w:rFonts w:eastAsia="宋体"/>
        </w:rPr>
        <w:tab/>
        <w:t>U</w:t>
      </w:r>
      <w:r>
        <w:rPr>
          <w:rFonts w:eastAsia="宋体"/>
          <w:lang w:eastAsia="zh-CN"/>
        </w:rPr>
        <w:t xml:space="preserve">pon Uu RLF is detected by an intermediate UE, the UE initiates RRC reestablishment procedure as legacy; after RRC reestablishment </w:t>
      </w:r>
      <w:r>
        <w:rPr>
          <w:rFonts w:eastAsia="宋体"/>
        </w:rPr>
        <w:t xml:space="preserve">the intermediate UE performs A-IoT AS procedure according to network configuration in the serving cell; during RRC </w:t>
      </w:r>
      <w:r>
        <w:rPr>
          <w:rFonts w:eastAsia="宋体"/>
          <w:lang w:eastAsia="zh-CN"/>
        </w:rPr>
        <w:t>reestablishment</w:t>
      </w:r>
      <w:r>
        <w:rPr>
          <w:rFonts w:eastAsia="宋体"/>
        </w:rPr>
        <w:t xml:space="preserve"> the UE should suspend the A-IoT AS procedure</w:t>
      </w:r>
      <w:r w:rsidRPr="002C367A">
        <w:rPr>
          <w:rFonts w:eastAsia="宋体"/>
        </w:rPr>
        <w:t xml:space="preserve"> </w:t>
      </w:r>
      <w:r>
        <w:rPr>
          <w:rFonts w:eastAsia="宋体"/>
        </w:rPr>
        <w:t>if ongoing</w:t>
      </w:r>
      <w:r>
        <w:rPr>
          <w:rFonts w:eastAsia="宋体"/>
          <w:lang w:eastAsia="zh-CN"/>
        </w:rPr>
        <w:t>.</w:t>
      </w:r>
    </w:p>
    <w:p w14:paraId="74436FEE" w14:textId="77777777" w:rsidR="006D2B32" w:rsidRDefault="006D2B32" w:rsidP="006D2B32">
      <w:pPr>
        <w:textAlignment w:val="auto"/>
        <w:rPr>
          <w:rFonts w:eastAsia="宋体"/>
        </w:rPr>
      </w:pPr>
      <w:r>
        <w:rPr>
          <w:i/>
          <w:color w:val="FF0000"/>
          <w:u w:val="single"/>
          <w:lang w:eastAsia="en-GB"/>
        </w:rPr>
        <w:t>UE reader selection</w:t>
      </w:r>
    </w:p>
    <w:p w14:paraId="719B499B" w14:textId="66239AAC" w:rsidR="00DA77F6" w:rsidRDefault="00BB0D1D">
      <w:pPr>
        <w:pStyle w:val="Proposal-HW"/>
      </w:pPr>
      <w:r>
        <w:rPr>
          <w:rFonts w:eastAsia="宋体"/>
        </w:rPr>
        <w:t>Proposal 5:</w:t>
      </w:r>
      <w:r>
        <w:rPr>
          <w:rFonts w:eastAsia="宋体"/>
        </w:rPr>
        <w:tab/>
      </w:r>
      <w:r>
        <w:t>UE reader selection is up to SA2 and RAN3, and RAN2 impact can be discussed after further SA2/RAN3 progress, if any.</w:t>
      </w:r>
      <w:r w:rsidR="006D2B32">
        <w:t xml:space="preserve"> </w:t>
      </w:r>
    </w:p>
    <w:sectPr w:rsidR="00DA77F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F60A9" w14:textId="77777777" w:rsidR="00C12A07" w:rsidRDefault="00C12A07">
      <w:pPr>
        <w:spacing w:before="0" w:after="0"/>
      </w:pPr>
      <w:r>
        <w:separator/>
      </w:r>
    </w:p>
  </w:endnote>
  <w:endnote w:type="continuationSeparator" w:id="0">
    <w:p w14:paraId="291D9A0F" w14:textId="77777777" w:rsidR="00C12A07" w:rsidRDefault="00C12A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DA4C3" w14:textId="77777777" w:rsidR="00C12A07" w:rsidRDefault="00C12A07">
      <w:pPr>
        <w:spacing w:before="0" w:after="0"/>
      </w:pPr>
      <w:r>
        <w:separator/>
      </w:r>
    </w:p>
  </w:footnote>
  <w:footnote w:type="continuationSeparator" w:id="0">
    <w:p w14:paraId="1E855852" w14:textId="77777777" w:rsidR="00C12A07" w:rsidRDefault="00C12A0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D8A5D"/>
    <w:multiLevelType w:val="multilevel"/>
    <w:tmpl w:val="FFFD8A5D"/>
    <w:lvl w:ilvl="0">
      <w:start w:val="2"/>
      <w:numFmt w:val="bullet"/>
      <w:lvlText w:val="-"/>
      <w:lvlJc w:val="left"/>
      <w:pPr>
        <w:ind w:left="1800" w:hanging="360"/>
      </w:pPr>
      <w:rPr>
        <w:rFonts w:ascii="Calibri" w:eastAsia="Yu Mincho" w:hAnsi="Calibri" w:cs="Calibri" w:hint="default"/>
      </w:rPr>
    </w:lvl>
    <w:lvl w:ilvl="1">
      <w:start w:val="1"/>
      <w:numFmt w:val="bullet"/>
      <w:lvlText w:val="o"/>
      <w:lvlJc w:val="left"/>
      <w:pPr>
        <w:ind w:left="2520" w:hanging="360"/>
      </w:pPr>
      <w:rPr>
        <w:rFonts w:ascii="Courier New" w:hAnsi="Courier New" w:cs="Courier New"/>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420F8B"/>
    <w:multiLevelType w:val="multilevel"/>
    <w:tmpl w:val="12420F8B"/>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71E1BDA"/>
    <w:multiLevelType w:val="multilevel"/>
    <w:tmpl w:val="471E1BDA"/>
    <w:lvl w:ilvl="0">
      <w:start w:val="1"/>
      <w:numFmt w:val="bullet"/>
      <w:lvlText w:val="−"/>
      <w:lvlJc w:val="left"/>
      <w:pPr>
        <w:ind w:left="1800" w:hanging="360"/>
      </w:pPr>
      <w:rPr>
        <w:rFonts w:ascii="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4FDC6190"/>
    <w:multiLevelType w:val="multilevel"/>
    <w:tmpl w:val="4FDC619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0"/>
  </w:num>
  <w:num w:numId="2">
    <w:abstractNumId w:val="3"/>
  </w:num>
  <w:num w:numId="3">
    <w:abstractNumId w:val="8"/>
  </w:num>
  <w:num w:numId="4">
    <w:abstractNumId w:val="7"/>
  </w:num>
  <w:num w:numId="5">
    <w:abstractNumId w:val="4"/>
  </w:num>
  <w:num w:numId="6">
    <w:abstractNumId w:val="1"/>
  </w:num>
  <w:num w:numId="7">
    <w:abstractNumId w:val="9"/>
  </w:num>
  <w:num w:numId="8">
    <w:abstractNumId w:val="6"/>
  </w:num>
  <w:num w:numId="9">
    <w:abstractNumId w:val="2"/>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EEFDFE5"/>
    <w:rsid w:val="CE2744D7"/>
    <w:rsid w:val="DBEB47A8"/>
    <w:rsid w:val="EE3F36D6"/>
    <w:rsid w:val="EEFB3F7C"/>
    <w:rsid w:val="EF5DDF10"/>
    <w:rsid w:val="EF7BB054"/>
    <w:rsid w:val="F5EEDDE3"/>
    <w:rsid w:val="F65ED9C0"/>
    <w:rsid w:val="FB7E5688"/>
    <w:rsid w:val="FEB59E5E"/>
    <w:rsid w:val="FF7D9C84"/>
    <w:rsid w:val="FF7DF52D"/>
    <w:rsid w:val="FFBE8B56"/>
    <w:rsid w:val="FFFEB043"/>
    <w:rsid w:val="000008E0"/>
    <w:rsid w:val="0000211B"/>
    <w:rsid w:val="00002890"/>
    <w:rsid w:val="00003244"/>
    <w:rsid w:val="000040BE"/>
    <w:rsid w:val="00004317"/>
    <w:rsid w:val="00006CF9"/>
    <w:rsid w:val="0000740C"/>
    <w:rsid w:val="00011531"/>
    <w:rsid w:val="000117E3"/>
    <w:rsid w:val="000123A6"/>
    <w:rsid w:val="00012DFE"/>
    <w:rsid w:val="000136F4"/>
    <w:rsid w:val="00014870"/>
    <w:rsid w:val="00015115"/>
    <w:rsid w:val="000200FE"/>
    <w:rsid w:val="0002143E"/>
    <w:rsid w:val="0002158F"/>
    <w:rsid w:val="000215B8"/>
    <w:rsid w:val="00021920"/>
    <w:rsid w:val="00021D86"/>
    <w:rsid w:val="000220E9"/>
    <w:rsid w:val="00022549"/>
    <w:rsid w:val="00022D21"/>
    <w:rsid w:val="00022FAA"/>
    <w:rsid w:val="0002305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6F71"/>
    <w:rsid w:val="0006757F"/>
    <w:rsid w:val="0006781D"/>
    <w:rsid w:val="00070B04"/>
    <w:rsid w:val="0007156A"/>
    <w:rsid w:val="00071C2C"/>
    <w:rsid w:val="00071EFE"/>
    <w:rsid w:val="00071F20"/>
    <w:rsid w:val="00072004"/>
    <w:rsid w:val="00072067"/>
    <w:rsid w:val="00072EE8"/>
    <w:rsid w:val="00073C3A"/>
    <w:rsid w:val="00074A31"/>
    <w:rsid w:val="00074BEB"/>
    <w:rsid w:val="00075096"/>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944"/>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98B"/>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488"/>
    <w:rsid w:val="000C2689"/>
    <w:rsid w:val="000C26FF"/>
    <w:rsid w:val="000C29C9"/>
    <w:rsid w:val="000C318E"/>
    <w:rsid w:val="000C3ABE"/>
    <w:rsid w:val="000C44DF"/>
    <w:rsid w:val="000C4982"/>
    <w:rsid w:val="000C7316"/>
    <w:rsid w:val="000C7C10"/>
    <w:rsid w:val="000D0AEC"/>
    <w:rsid w:val="000D138D"/>
    <w:rsid w:val="000D1DBF"/>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E6A8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6CA"/>
    <w:rsid w:val="001030DF"/>
    <w:rsid w:val="00103138"/>
    <w:rsid w:val="001034BF"/>
    <w:rsid w:val="00103566"/>
    <w:rsid w:val="00104030"/>
    <w:rsid w:val="001048CC"/>
    <w:rsid w:val="001048D2"/>
    <w:rsid w:val="00104953"/>
    <w:rsid w:val="00106EBE"/>
    <w:rsid w:val="001070FF"/>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6CC"/>
    <w:rsid w:val="001209D1"/>
    <w:rsid w:val="00120C04"/>
    <w:rsid w:val="001235FA"/>
    <w:rsid w:val="00123A21"/>
    <w:rsid w:val="00123D33"/>
    <w:rsid w:val="00124D17"/>
    <w:rsid w:val="0012504E"/>
    <w:rsid w:val="001255F1"/>
    <w:rsid w:val="001264C4"/>
    <w:rsid w:val="00126E13"/>
    <w:rsid w:val="00127053"/>
    <w:rsid w:val="001305D9"/>
    <w:rsid w:val="0013066A"/>
    <w:rsid w:val="00130B90"/>
    <w:rsid w:val="00130BA5"/>
    <w:rsid w:val="00131102"/>
    <w:rsid w:val="001320AB"/>
    <w:rsid w:val="00132423"/>
    <w:rsid w:val="0013267C"/>
    <w:rsid w:val="00133E2C"/>
    <w:rsid w:val="00134692"/>
    <w:rsid w:val="001346ED"/>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210"/>
    <w:rsid w:val="001459DE"/>
    <w:rsid w:val="00147906"/>
    <w:rsid w:val="00147B12"/>
    <w:rsid w:val="00147EC0"/>
    <w:rsid w:val="001513A7"/>
    <w:rsid w:val="001515B7"/>
    <w:rsid w:val="00151BE1"/>
    <w:rsid w:val="001530F1"/>
    <w:rsid w:val="00154442"/>
    <w:rsid w:val="00156574"/>
    <w:rsid w:val="00157BEA"/>
    <w:rsid w:val="00157F38"/>
    <w:rsid w:val="00157FBA"/>
    <w:rsid w:val="001609A2"/>
    <w:rsid w:val="001609EF"/>
    <w:rsid w:val="00160B89"/>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06BB"/>
    <w:rsid w:val="00171568"/>
    <w:rsid w:val="00171A4B"/>
    <w:rsid w:val="00171ED0"/>
    <w:rsid w:val="00171F11"/>
    <w:rsid w:val="0017253A"/>
    <w:rsid w:val="00172A9E"/>
    <w:rsid w:val="00174D5D"/>
    <w:rsid w:val="00174EC1"/>
    <w:rsid w:val="00175180"/>
    <w:rsid w:val="00175F21"/>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87BC2"/>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5D83"/>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BCB"/>
    <w:rsid w:val="001F1042"/>
    <w:rsid w:val="001F168B"/>
    <w:rsid w:val="001F1E28"/>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EDC"/>
    <w:rsid w:val="00241FEA"/>
    <w:rsid w:val="00242F2F"/>
    <w:rsid w:val="00243C6F"/>
    <w:rsid w:val="00243C89"/>
    <w:rsid w:val="00243DA0"/>
    <w:rsid w:val="0024490C"/>
    <w:rsid w:val="00244BA5"/>
    <w:rsid w:val="00245E90"/>
    <w:rsid w:val="00247104"/>
    <w:rsid w:val="00251897"/>
    <w:rsid w:val="00251D18"/>
    <w:rsid w:val="00251F32"/>
    <w:rsid w:val="002522BE"/>
    <w:rsid w:val="0025232D"/>
    <w:rsid w:val="00253367"/>
    <w:rsid w:val="00254BBC"/>
    <w:rsid w:val="00255A52"/>
    <w:rsid w:val="00255EF3"/>
    <w:rsid w:val="00256206"/>
    <w:rsid w:val="002574D9"/>
    <w:rsid w:val="0026024E"/>
    <w:rsid w:val="002604F7"/>
    <w:rsid w:val="00260D44"/>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F3"/>
    <w:rsid w:val="00276B1D"/>
    <w:rsid w:val="00276C5B"/>
    <w:rsid w:val="00276CA6"/>
    <w:rsid w:val="00277C0D"/>
    <w:rsid w:val="002810B3"/>
    <w:rsid w:val="002826BE"/>
    <w:rsid w:val="0028285A"/>
    <w:rsid w:val="0028320F"/>
    <w:rsid w:val="002855B8"/>
    <w:rsid w:val="002865EF"/>
    <w:rsid w:val="002874E6"/>
    <w:rsid w:val="00287A4E"/>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A676A"/>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1F87"/>
    <w:rsid w:val="002C2452"/>
    <w:rsid w:val="002C267D"/>
    <w:rsid w:val="002C2930"/>
    <w:rsid w:val="002C2DFD"/>
    <w:rsid w:val="002C3162"/>
    <w:rsid w:val="002C367A"/>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198"/>
    <w:rsid w:val="00324F50"/>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5FC"/>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9D1"/>
    <w:rsid w:val="003A4CDE"/>
    <w:rsid w:val="003A4FEB"/>
    <w:rsid w:val="003A556B"/>
    <w:rsid w:val="003A563E"/>
    <w:rsid w:val="003A5BB6"/>
    <w:rsid w:val="003A614C"/>
    <w:rsid w:val="003A6804"/>
    <w:rsid w:val="003A711D"/>
    <w:rsid w:val="003B0188"/>
    <w:rsid w:val="003B1063"/>
    <w:rsid w:val="003B1511"/>
    <w:rsid w:val="003B18D8"/>
    <w:rsid w:val="003B26FD"/>
    <w:rsid w:val="003B3D2B"/>
    <w:rsid w:val="003B3E4C"/>
    <w:rsid w:val="003B418D"/>
    <w:rsid w:val="003B5827"/>
    <w:rsid w:val="003B58C1"/>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696"/>
    <w:rsid w:val="003F09F9"/>
    <w:rsid w:val="003F0F01"/>
    <w:rsid w:val="003F1730"/>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10B"/>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0155"/>
    <w:rsid w:val="00461426"/>
    <w:rsid w:val="00462123"/>
    <w:rsid w:val="00463E45"/>
    <w:rsid w:val="004650D1"/>
    <w:rsid w:val="004658FD"/>
    <w:rsid w:val="004666CA"/>
    <w:rsid w:val="00466A2C"/>
    <w:rsid w:val="004677E0"/>
    <w:rsid w:val="00470878"/>
    <w:rsid w:val="00471442"/>
    <w:rsid w:val="004717DD"/>
    <w:rsid w:val="00471E8E"/>
    <w:rsid w:val="004722BE"/>
    <w:rsid w:val="0047246C"/>
    <w:rsid w:val="00472DD6"/>
    <w:rsid w:val="00472F33"/>
    <w:rsid w:val="00472F3B"/>
    <w:rsid w:val="004730EF"/>
    <w:rsid w:val="004740B2"/>
    <w:rsid w:val="00474BEE"/>
    <w:rsid w:val="00475034"/>
    <w:rsid w:val="004756DD"/>
    <w:rsid w:val="00475EB5"/>
    <w:rsid w:val="0047653F"/>
    <w:rsid w:val="0047670E"/>
    <w:rsid w:val="00477484"/>
    <w:rsid w:val="00480550"/>
    <w:rsid w:val="00480B18"/>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9AB"/>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707"/>
    <w:rsid w:val="004D6A02"/>
    <w:rsid w:val="004D737E"/>
    <w:rsid w:val="004D7E63"/>
    <w:rsid w:val="004E0D60"/>
    <w:rsid w:val="004E1346"/>
    <w:rsid w:val="004E167B"/>
    <w:rsid w:val="004E170C"/>
    <w:rsid w:val="004E1859"/>
    <w:rsid w:val="004E1F8E"/>
    <w:rsid w:val="004E213A"/>
    <w:rsid w:val="004E2844"/>
    <w:rsid w:val="004E34BB"/>
    <w:rsid w:val="004E3A14"/>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BF1"/>
    <w:rsid w:val="00507DC5"/>
    <w:rsid w:val="00510468"/>
    <w:rsid w:val="0051062E"/>
    <w:rsid w:val="0051199D"/>
    <w:rsid w:val="00512935"/>
    <w:rsid w:val="005145A3"/>
    <w:rsid w:val="00516726"/>
    <w:rsid w:val="00516CD3"/>
    <w:rsid w:val="00516FB6"/>
    <w:rsid w:val="005174E9"/>
    <w:rsid w:val="005177E3"/>
    <w:rsid w:val="00517FEB"/>
    <w:rsid w:val="005202A9"/>
    <w:rsid w:val="00520528"/>
    <w:rsid w:val="0052198E"/>
    <w:rsid w:val="00521B2C"/>
    <w:rsid w:val="0052250A"/>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9CC"/>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BD1"/>
    <w:rsid w:val="00543DBC"/>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5DE"/>
    <w:rsid w:val="00567D46"/>
    <w:rsid w:val="00570345"/>
    <w:rsid w:val="005718BC"/>
    <w:rsid w:val="005718C4"/>
    <w:rsid w:val="005721B6"/>
    <w:rsid w:val="00572FF2"/>
    <w:rsid w:val="005737EA"/>
    <w:rsid w:val="00573D27"/>
    <w:rsid w:val="00573DFE"/>
    <w:rsid w:val="0057421E"/>
    <w:rsid w:val="00574F22"/>
    <w:rsid w:val="0057516E"/>
    <w:rsid w:val="00576F4C"/>
    <w:rsid w:val="0058008A"/>
    <w:rsid w:val="005811EA"/>
    <w:rsid w:val="00581A3C"/>
    <w:rsid w:val="00581FDD"/>
    <w:rsid w:val="00583330"/>
    <w:rsid w:val="00584F87"/>
    <w:rsid w:val="00585124"/>
    <w:rsid w:val="005856F6"/>
    <w:rsid w:val="005858F2"/>
    <w:rsid w:val="00585CFA"/>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0FC1"/>
    <w:rsid w:val="005B1B39"/>
    <w:rsid w:val="005B21DB"/>
    <w:rsid w:val="005B2550"/>
    <w:rsid w:val="005B26D8"/>
    <w:rsid w:val="005B2953"/>
    <w:rsid w:val="005B5A07"/>
    <w:rsid w:val="005B5D13"/>
    <w:rsid w:val="005B6448"/>
    <w:rsid w:val="005B7583"/>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68A4"/>
    <w:rsid w:val="005F7170"/>
    <w:rsid w:val="005F768A"/>
    <w:rsid w:val="005F7B8E"/>
    <w:rsid w:val="006002D4"/>
    <w:rsid w:val="00600C42"/>
    <w:rsid w:val="00600D53"/>
    <w:rsid w:val="006013E6"/>
    <w:rsid w:val="00601A33"/>
    <w:rsid w:val="0060203E"/>
    <w:rsid w:val="006034F8"/>
    <w:rsid w:val="006036BC"/>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21063"/>
    <w:rsid w:val="00621F50"/>
    <w:rsid w:val="006220FF"/>
    <w:rsid w:val="00622F11"/>
    <w:rsid w:val="00626D9F"/>
    <w:rsid w:val="00626E6C"/>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4898"/>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5395"/>
    <w:rsid w:val="006565F7"/>
    <w:rsid w:val="006567DB"/>
    <w:rsid w:val="0065759A"/>
    <w:rsid w:val="0066144A"/>
    <w:rsid w:val="00661C44"/>
    <w:rsid w:val="00662013"/>
    <w:rsid w:val="006653CB"/>
    <w:rsid w:val="00665665"/>
    <w:rsid w:val="00665AB1"/>
    <w:rsid w:val="00667E1E"/>
    <w:rsid w:val="00670B9A"/>
    <w:rsid w:val="006712C3"/>
    <w:rsid w:val="00672350"/>
    <w:rsid w:val="0067273D"/>
    <w:rsid w:val="00672ADB"/>
    <w:rsid w:val="006730E2"/>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5E02"/>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1FAA"/>
    <w:rsid w:val="006C2173"/>
    <w:rsid w:val="006C371F"/>
    <w:rsid w:val="006C4413"/>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2B32"/>
    <w:rsid w:val="006D3900"/>
    <w:rsid w:val="006D471A"/>
    <w:rsid w:val="006D4A60"/>
    <w:rsid w:val="006D4D8F"/>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3311"/>
    <w:rsid w:val="0070428F"/>
    <w:rsid w:val="0070436B"/>
    <w:rsid w:val="00704E96"/>
    <w:rsid w:val="007059B4"/>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2C73"/>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546"/>
    <w:rsid w:val="00745DDA"/>
    <w:rsid w:val="00746060"/>
    <w:rsid w:val="00746088"/>
    <w:rsid w:val="00746703"/>
    <w:rsid w:val="00746747"/>
    <w:rsid w:val="00746A9F"/>
    <w:rsid w:val="00746ABA"/>
    <w:rsid w:val="0074791D"/>
    <w:rsid w:val="00747D69"/>
    <w:rsid w:val="0075093A"/>
    <w:rsid w:val="00750B75"/>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78C"/>
    <w:rsid w:val="00776868"/>
    <w:rsid w:val="00776DE9"/>
    <w:rsid w:val="0077731A"/>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332"/>
    <w:rsid w:val="00794519"/>
    <w:rsid w:val="00794D62"/>
    <w:rsid w:val="00795D2A"/>
    <w:rsid w:val="00795F34"/>
    <w:rsid w:val="00796EA1"/>
    <w:rsid w:val="0079741D"/>
    <w:rsid w:val="007A02BB"/>
    <w:rsid w:val="007A0850"/>
    <w:rsid w:val="007A1075"/>
    <w:rsid w:val="007A13E6"/>
    <w:rsid w:val="007A1B2C"/>
    <w:rsid w:val="007A2B29"/>
    <w:rsid w:val="007A2F81"/>
    <w:rsid w:val="007A33D6"/>
    <w:rsid w:val="007A3EFD"/>
    <w:rsid w:val="007A6DE2"/>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35C2"/>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05C"/>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3776"/>
    <w:rsid w:val="00805866"/>
    <w:rsid w:val="008058DE"/>
    <w:rsid w:val="00805D6D"/>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79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91B"/>
    <w:rsid w:val="00863E44"/>
    <w:rsid w:val="00864061"/>
    <w:rsid w:val="0086419A"/>
    <w:rsid w:val="00864332"/>
    <w:rsid w:val="0086458B"/>
    <w:rsid w:val="008645FE"/>
    <w:rsid w:val="0086510D"/>
    <w:rsid w:val="0086570C"/>
    <w:rsid w:val="00865B1A"/>
    <w:rsid w:val="00865E9A"/>
    <w:rsid w:val="00867BC2"/>
    <w:rsid w:val="0087067E"/>
    <w:rsid w:val="0087226C"/>
    <w:rsid w:val="00872D4B"/>
    <w:rsid w:val="008736DC"/>
    <w:rsid w:val="008737F7"/>
    <w:rsid w:val="00873BFF"/>
    <w:rsid w:val="0087455C"/>
    <w:rsid w:val="00874D49"/>
    <w:rsid w:val="0087553F"/>
    <w:rsid w:val="008755EB"/>
    <w:rsid w:val="008756C3"/>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3DA"/>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3E56"/>
    <w:rsid w:val="009053D8"/>
    <w:rsid w:val="00907BDE"/>
    <w:rsid w:val="00907F11"/>
    <w:rsid w:val="00912617"/>
    <w:rsid w:val="00912645"/>
    <w:rsid w:val="009128CD"/>
    <w:rsid w:val="0091335F"/>
    <w:rsid w:val="0091348E"/>
    <w:rsid w:val="00913B57"/>
    <w:rsid w:val="009147CB"/>
    <w:rsid w:val="00914B6F"/>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B3B"/>
    <w:rsid w:val="00937083"/>
    <w:rsid w:val="00937DB1"/>
    <w:rsid w:val="00940992"/>
    <w:rsid w:val="00941C14"/>
    <w:rsid w:val="00942EC2"/>
    <w:rsid w:val="00943EE9"/>
    <w:rsid w:val="0094414C"/>
    <w:rsid w:val="00944CE9"/>
    <w:rsid w:val="0094571C"/>
    <w:rsid w:val="00946694"/>
    <w:rsid w:val="00947540"/>
    <w:rsid w:val="0094756A"/>
    <w:rsid w:val="0095097E"/>
    <w:rsid w:val="00951455"/>
    <w:rsid w:val="0095162D"/>
    <w:rsid w:val="00953877"/>
    <w:rsid w:val="0095390F"/>
    <w:rsid w:val="00953FAF"/>
    <w:rsid w:val="0095533F"/>
    <w:rsid w:val="00955A30"/>
    <w:rsid w:val="00956088"/>
    <w:rsid w:val="00956C78"/>
    <w:rsid w:val="009579BC"/>
    <w:rsid w:val="0096064D"/>
    <w:rsid w:val="009613E7"/>
    <w:rsid w:val="00961A5D"/>
    <w:rsid w:val="00962530"/>
    <w:rsid w:val="00962841"/>
    <w:rsid w:val="00962A86"/>
    <w:rsid w:val="0096321C"/>
    <w:rsid w:val="0096442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8F7"/>
    <w:rsid w:val="00982682"/>
    <w:rsid w:val="00982F87"/>
    <w:rsid w:val="00983173"/>
    <w:rsid w:val="00985108"/>
    <w:rsid w:val="00985329"/>
    <w:rsid w:val="0098539A"/>
    <w:rsid w:val="0098580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019"/>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4C7D"/>
    <w:rsid w:val="00A051F8"/>
    <w:rsid w:val="00A05F7C"/>
    <w:rsid w:val="00A06D52"/>
    <w:rsid w:val="00A0742F"/>
    <w:rsid w:val="00A07CB6"/>
    <w:rsid w:val="00A07FA0"/>
    <w:rsid w:val="00A10EA7"/>
    <w:rsid w:val="00A10F02"/>
    <w:rsid w:val="00A11972"/>
    <w:rsid w:val="00A11BF4"/>
    <w:rsid w:val="00A11F72"/>
    <w:rsid w:val="00A13201"/>
    <w:rsid w:val="00A135D3"/>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69ED"/>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2CC5"/>
    <w:rsid w:val="00A4455B"/>
    <w:rsid w:val="00A46E98"/>
    <w:rsid w:val="00A4769D"/>
    <w:rsid w:val="00A50255"/>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32F"/>
    <w:rsid w:val="00A61A71"/>
    <w:rsid w:val="00A625E9"/>
    <w:rsid w:val="00A62C1E"/>
    <w:rsid w:val="00A62E95"/>
    <w:rsid w:val="00A633D0"/>
    <w:rsid w:val="00A63684"/>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3EBE"/>
    <w:rsid w:val="00AD4197"/>
    <w:rsid w:val="00AD4680"/>
    <w:rsid w:val="00AD5712"/>
    <w:rsid w:val="00AD5CB6"/>
    <w:rsid w:val="00AD6A65"/>
    <w:rsid w:val="00AD7E32"/>
    <w:rsid w:val="00AE127D"/>
    <w:rsid w:val="00AE32AE"/>
    <w:rsid w:val="00AE3365"/>
    <w:rsid w:val="00AE4726"/>
    <w:rsid w:val="00AE4995"/>
    <w:rsid w:val="00AE5151"/>
    <w:rsid w:val="00AE6227"/>
    <w:rsid w:val="00AE6389"/>
    <w:rsid w:val="00AE715E"/>
    <w:rsid w:val="00AE72CD"/>
    <w:rsid w:val="00AF08D2"/>
    <w:rsid w:val="00AF09A3"/>
    <w:rsid w:val="00AF0B52"/>
    <w:rsid w:val="00AF148A"/>
    <w:rsid w:val="00AF1ACA"/>
    <w:rsid w:val="00AF1D01"/>
    <w:rsid w:val="00AF3269"/>
    <w:rsid w:val="00AF40BD"/>
    <w:rsid w:val="00AF491C"/>
    <w:rsid w:val="00AF49B4"/>
    <w:rsid w:val="00AF572D"/>
    <w:rsid w:val="00AF578C"/>
    <w:rsid w:val="00AF625A"/>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86B"/>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0E3"/>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4678"/>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0D1D"/>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1C87"/>
    <w:rsid w:val="00BE2D7B"/>
    <w:rsid w:val="00BE3B51"/>
    <w:rsid w:val="00BE418D"/>
    <w:rsid w:val="00BE49CA"/>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5D3"/>
    <w:rsid w:val="00C04B21"/>
    <w:rsid w:val="00C05428"/>
    <w:rsid w:val="00C06334"/>
    <w:rsid w:val="00C072E5"/>
    <w:rsid w:val="00C1094E"/>
    <w:rsid w:val="00C10A28"/>
    <w:rsid w:val="00C12159"/>
    <w:rsid w:val="00C12A07"/>
    <w:rsid w:val="00C141C7"/>
    <w:rsid w:val="00C14B4B"/>
    <w:rsid w:val="00C16B9E"/>
    <w:rsid w:val="00C16D34"/>
    <w:rsid w:val="00C178A8"/>
    <w:rsid w:val="00C179DB"/>
    <w:rsid w:val="00C21DCA"/>
    <w:rsid w:val="00C240B1"/>
    <w:rsid w:val="00C2420E"/>
    <w:rsid w:val="00C24A3C"/>
    <w:rsid w:val="00C258A2"/>
    <w:rsid w:val="00C25983"/>
    <w:rsid w:val="00C25AFA"/>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1D8"/>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0F2C"/>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326"/>
    <w:rsid w:val="00C8751B"/>
    <w:rsid w:val="00C87875"/>
    <w:rsid w:val="00C90B79"/>
    <w:rsid w:val="00C90BDB"/>
    <w:rsid w:val="00C9113F"/>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5EF1"/>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63B5"/>
    <w:rsid w:val="00CE63FE"/>
    <w:rsid w:val="00CE741C"/>
    <w:rsid w:val="00CF032B"/>
    <w:rsid w:val="00CF09FA"/>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E58"/>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2F7C"/>
    <w:rsid w:val="00D33030"/>
    <w:rsid w:val="00D33457"/>
    <w:rsid w:val="00D338F2"/>
    <w:rsid w:val="00D37279"/>
    <w:rsid w:val="00D40914"/>
    <w:rsid w:val="00D40A15"/>
    <w:rsid w:val="00D41AE6"/>
    <w:rsid w:val="00D43473"/>
    <w:rsid w:val="00D435E9"/>
    <w:rsid w:val="00D43798"/>
    <w:rsid w:val="00D43935"/>
    <w:rsid w:val="00D43AF1"/>
    <w:rsid w:val="00D45D25"/>
    <w:rsid w:val="00D460D9"/>
    <w:rsid w:val="00D462F1"/>
    <w:rsid w:val="00D467E3"/>
    <w:rsid w:val="00D46DCE"/>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62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87F83"/>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7B5"/>
    <w:rsid w:val="00DA0FEF"/>
    <w:rsid w:val="00DA33A5"/>
    <w:rsid w:val="00DA4702"/>
    <w:rsid w:val="00DA4C43"/>
    <w:rsid w:val="00DA6363"/>
    <w:rsid w:val="00DA6832"/>
    <w:rsid w:val="00DA77F6"/>
    <w:rsid w:val="00DA7A03"/>
    <w:rsid w:val="00DB01C3"/>
    <w:rsid w:val="00DB1818"/>
    <w:rsid w:val="00DB1E4B"/>
    <w:rsid w:val="00DB2778"/>
    <w:rsid w:val="00DB2D49"/>
    <w:rsid w:val="00DB4672"/>
    <w:rsid w:val="00DB486A"/>
    <w:rsid w:val="00DB5078"/>
    <w:rsid w:val="00DB551C"/>
    <w:rsid w:val="00DB5F5D"/>
    <w:rsid w:val="00DB6991"/>
    <w:rsid w:val="00DB6BF0"/>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0995"/>
    <w:rsid w:val="00DE39D0"/>
    <w:rsid w:val="00DE3EF3"/>
    <w:rsid w:val="00DE521E"/>
    <w:rsid w:val="00DE5FB2"/>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676B"/>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0B33"/>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3CA2"/>
    <w:rsid w:val="00E84000"/>
    <w:rsid w:val="00E84731"/>
    <w:rsid w:val="00E8545B"/>
    <w:rsid w:val="00E8604F"/>
    <w:rsid w:val="00E86720"/>
    <w:rsid w:val="00E87005"/>
    <w:rsid w:val="00E87008"/>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B20"/>
    <w:rsid w:val="00ED4CC0"/>
    <w:rsid w:val="00ED4CEF"/>
    <w:rsid w:val="00ED6C7B"/>
    <w:rsid w:val="00ED6E81"/>
    <w:rsid w:val="00ED744C"/>
    <w:rsid w:val="00ED77A0"/>
    <w:rsid w:val="00EE11B0"/>
    <w:rsid w:val="00EE188A"/>
    <w:rsid w:val="00EE2AAD"/>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2C64"/>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C77"/>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 w:val="32DF5C3D"/>
    <w:rsid w:val="3FDAEB14"/>
    <w:rsid w:val="3FFADA7A"/>
    <w:rsid w:val="578D4D6F"/>
    <w:rsid w:val="57FBA89D"/>
    <w:rsid w:val="5DF3175D"/>
    <w:rsid w:val="6D7299DF"/>
    <w:rsid w:val="717E0A14"/>
    <w:rsid w:val="73FFB447"/>
    <w:rsid w:val="7DEFD5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FE05F1"/>
  <w15:docId w15:val="{A8743290-0436-48C4-89E4-75A28B57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footnote reference" w:qFormat="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rPr>
      <w:b/>
      <w:bCs/>
    </w:rPr>
  </w:style>
  <w:style w:type="character" w:styleId="af8">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9">
    <w:name w:val="annotation reference"/>
    <w:uiPriority w:val="99"/>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a0"/>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Heading2Char">
    <w:name w:val="Heading 2 Char"/>
    <w:basedOn w:val="a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b">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20">
    <w:name w:val="标题 2 字符"/>
    <w:basedOn w:val="a0"/>
    <w:link w:val="2"/>
    <w:rPr>
      <w:rFonts w:ascii="Calibri Light" w:eastAsia="Yu Gothic Light" w:hAnsi="Calibri Light" w:cs="Times New Roman"/>
      <w:b/>
      <w:bCs/>
      <w:sz w:val="32"/>
      <w:szCs w:val="32"/>
    </w:rPr>
  </w:style>
  <w:style w:type="character" w:customStyle="1" w:styleId="30">
    <w:name w:val="标题 3 字符"/>
    <w:basedOn w:val="a0"/>
    <w:link w:val="3"/>
    <w:rPr>
      <w:rFonts w:ascii="Arial" w:eastAsia="Times New Roman" w:hAnsi="Arial" w:cs="Arial"/>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082530">
      <w:bodyDiv w:val="1"/>
      <w:marLeft w:val="0"/>
      <w:marRight w:val="0"/>
      <w:marTop w:val="0"/>
      <w:marBottom w:val="0"/>
      <w:divBdr>
        <w:top w:val="none" w:sz="0" w:space="0" w:color="auto"/>
        <w:left w:val="none" w:sz="0" w:space="0" w:color="auto"/>
        <w:bottom w:val="none" w:sz="0" w:space="0" w:color="auto"/>
        <w:right w:val="none" w:sz="0" w:space="0" w:color="auto"/>
      </w:divBdr>
    </w:div>
    <w:div w:id="192938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CE0A5FB-A318-40BD-AC11-6BB855BCC380}">
  <ds:schemaRefs>
    <ds:schemaRef ds:uri="http://schemas.openxmlformats.org/officeDocument/2006/bibliography"/>
  </ds:schemaRefs>
</ds:datastoreItem>
</file>

<file path=customXml/itemProps2.xml><?xml version="1.0" encoding="utf-8"?>
<ds:datastoreItem xmlns:ds="http://schemas.openxmlformats.org/officeDocument/2006/customXml" ds:itemID="{D180C41D-9514-4351-9E5F-6E339CD3F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3212</Words>
  <Characters>18312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Wangrui (Rui)</cp:lastModifiedBy>
  <cp:revision>5</cp:revision>
  <dcterms:created xsi:type="dcterms:W3CDTF">2024-10-03T12:22:00Z</dcterms:created>
  <dcterms:modified xsi:type="dcterms:W3CDTF">2024-10-03T12:47:00Z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1727400766</vt:lpwstr>
  </property>
</Properties>
</file>